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3C94" w14:textId="77777777" w:rsidR="007C3B27" w:rsidRPr="00AD6DF3" w:rsidRDefault="007C3B27" w:rsidP="007C3B27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3</w:t>
      </w:r>
      <w:r w:rsidR="002C553F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a</w:t>
      </w: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5793B82E" w14:textId="77777777" w:rsidR="007C3B27" w:rsidRPr="00AD6DF3" w:rsidRDefault="007C3B27" w:rsidP="007C3B27">
      <w:pPr>
        <w:pStyle w:val="Naslov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590DA250" w14:textId="604480AA" w:rsidR="007C3B27" w:rsidRPr="00AD6DF3" w:rsidRDefault="007C3B27" w:rsidP="007C3B27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AD6DF3">
        <w:rPr>
          <w:rFonts w:asciiTheme="minorHAnsi" w:hAnsiTheme="minorHAnsi" w:cstheme="minorHAnsi"/>
          <w:b/>
          <w:sz w:val="28"/>
        </w:rPr>
        <w:t>SEZNAM VSEH REALIZIRANIH</w:t>
      </w:r>
      <w:r w:rsidR="00FE5C25" w:rsidRPr="00AD6DF3">
        <w:rPr>
          <w:rFonts w:asciiTheme="minorHAnsi" w:hAnsiTheme="minorHAnsi" w:cstheme="minorHAnsi"/>
          <w:b/>
          <w:sz w:val="28"/>
        </w:rPr>
        <w:t xml:space="preserve"> AV DEL PRIJAVITELJA V LETIH 20</w:t>
      </w:r>
      <w:r w:rsidR="002C4AC2">
        <w:rPr>
          <w:rFonts w:asciiTheme="minorHAnsi" w:hAnsiTheme="minorHAnsi" w:cstheme="minorHAnsi"/>
          <w:b/>
          <w:sz w:val="28"/>
        </w:rPr>
        <w:t>2</w:t>
      </w:r>
      <w:r w:rsidR="00BB5929">
        <w:rPr>
          <w:rFonts w:asciiTheme="minorHAnsi" w:hAnsiTheme="minorHAnsi" w:cstheme="minorHAnsi"/>
          <w:b/>
          <w:sz w:val="28"/>
        </w:rPr>
        <w:t>2</w:t>
      </w:r>
      <w:r w:rsidR="00FE5C25" w:rsidRPr="00AD6DF3">
        <w:rPr>
          <w:rFonts w:asciiTheme="minorHAnsi" w:hAnsiTheme="minorHAnsi" w:cstheme="minorHAnsi"/>
          <w:b/>
          <w:sz w:val="28"/>
        </w:rPr>
        <w:t>,</w:t>
      </w:r>
      <w:r w:rsidR="00AD6DF3">
        <w:rPr>
          <w:rFonts w:asciiTheme="minorHAnsi" w:hAnsiTheme="minorHAnsi" w:cstheme="minorHAnsi"/>
          <w:b/>
          <w:sz w:val="28"/>
        </w:rPr>
        <w:t xml:space="preserve"> </w:t>
      </w:r>
      <w:r w:rsidR="00FE5C25" w:rsidRPr="00AD6DF3">
        <w:rPr>
          <w:rFonts w:asciiTheme="minorHAnsi" w:hAnsiTheme="minorHAnsi" w:cstheme="minorHAnsi"/>
          <w:b/>
          <w:sz w:val="28"/>
        </w:rPr>
        <w:t>20</w:t>
      </w:r>
      <w:r w:rsidR="0085773D">
        <w:rPr>
          <w:rFonts w:asciiTheme="minorHAnsi" w:hAnsiTheme="minorHAnsi" w:cstheme="minorHAnsi"/>
          <w:b/>
          <w:sz w:val="28"/>
        </w:rPr>
        <w:t>2</w:t>
      </w:r>
      <w:r w:rsidR="00BB5929">
        <w:rPr>
          <w:rFonts w:asciiTheme="minorHAnsi" w:hAnsiTheme="minorHAnsi" w:cstheme="minorHAnsi"/>
          <w:b/>
          <w:sz w:val="28"/>
        </w:rPr>
        <w:t>3</w:t>
      </w:r>
      <w:r w:rsidR="00FE5C25" w:rsidRPr="00AD6DF3">
        <w:rPr>
          <w:rFonts w:asciiTheme="minorHAnsi" w:hAnsiTheme="minorHAnsi" w:cstheme="minorHAnsi"/>
          <w:b/>
          <w:sz w:val="28"/>
        </w:rPr>
        <w:t xml:space="preserve"> in</w:t>
      </w:r>
      <w:r w:rsidRPr="00AD6DF3">
        <w:rPr>
          <w:rFonts w:asciiTheme="minorHAnsi" w:hAnsiTheme="minorHAnsi" w:cstheme="minorHAnsi"/>
          <w:b/>
          <w:sz w:val="28"/>
        </w:rPr>
        <w:t xml:space="preserve"> 20</w:t>
      </w:r>
      <w:r w:rsidR="006A5C44">
        <w:rPr>
          <w:rFonts w:asciiTheme="minorHAnsi" w:hAnsiTheme="minorHAnsi" w:cstheme="minorHAnsi"/>
          <w:b/>
          <w:sz w:val="28"/>
        </w:rPr>
        <w:t>2</w:t>
      </w:r>
      <w:r w:rsidR="00BB5929">
        <w:rPr>
          <w:rFonts w:asciiTheme="minorHAnsi" w:hAnsiTheme="minorHAnsi" w:cstheme="minorHAnsi"/>
          <w:b/>
          <w:sz w:val="28"/>
        </w:rPr>
        <w:t>4</w:t>
      </w:r>
    </w:p>
    <w:p w14:paraId="7B18BC96" w14:textId="77777777" w:rsidR="002C553F" w:rsidRPr="002C553F" w:rsidRDefault="002C553F" w:rsidP="002C553F">
      <w:pPr>
        <w:pStyle w:val="Noga"/>
        <w:rPr>
          <w:rFonts w:asciiTheme="minorHAnsi" w:hAnsiTheme="minorHAnsi" w:cstheme="minorHAnsi"/>
          <w:b/>
          <w:sz w:val="24"/>
        </w:rPr>
      </w:pPr>
      <w:r w:rsidRPr="002C553F">
        <w:rPr>
          <w:rFonts w:asciiTheme="minorHAnsi" w:hAnsiTheme="minorHAnsi" w:cstheme="minorHAnsi"/>
          <w:b/>
          <w:sz w:val="24"/>
        </w:rPr>
        <w:t>(Izpolni zgolj prijavitelj, ki ima sedež v eni izmed tretjih držav, to je državi, ki ni članica EU)</w:t>
      </w:r>
    </w:p>
    <w:p w14:paraId="7F07CB69" w14:textId="77777777" w:rsidR="007C3B27" w:rsidRPr="00AD6DF3" w:rsidRDefault="007C3B27" w:rsidP="007C3B2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138456" w14:textId="77777777" w:rsidR="007C3B27" w:rsidRPr="00AD6DF3" w:rsidRDefault="007C3B27" w:rsidP="007C3B27">
      <w:pPr>
        <w:rPr>
          <w:rFonts w:asciiTheme="minorHAnsi" w:hAnsiTheme="minorHAnsi" w:cstheme="minorHAnsi"/>
          <w:bCs/>
          <w:sz w:val="22"/>
          <w:szCs w:val="22"/>
        </w:rPr>
      </w:pPr>
      <w:r w:rsidRPr="00AD6DF3">
        <w:rPr>
          <w:rFonts w:asciiTheme="minorHAnsi" w:hAnsiTheme="minorHAnsi" w:cstheme="minorHAnsi"/>
          <w:bCs/>
          <w:sz w:val="22"/>
          <w:szCs w:val="22"/>
        </w:rPr>
        <w:t>Seznam se uporablja za namene preverjanja</w:t>
      </w:r>
      <w:r w:rsidR="00E105F7">
        <w:rPr>
          <w:rFonts w:asciiTheme="minorHAnsi" w:hAnsiTheme="minorHAnsi" w:cstheme="minorHAnsi"/>
          <w:bCs/>
          <w:sz w:val="22"/>
          <w:szCs w:val="22"/>
        </w:rPr>
        <w:t>,</w:t>
      </w:r>
      <w:r w:rsidRPr="00AD6DF3">
        <w:rPr>
          <w:rFonts w:asciiTheme="minorHAnsi" w:hAnsiTheme="minorHAnsi" w:cstheme="minorHAnsi"/>
          <w:bCs/>
          <w:sz w:val="22"/>
          <w:szCs w:val="22"/>
        </w:rPr>
        <w:t xml:space="preserve"> ali prijavitelj izpolnjuje pogoj za priznanje statusa neodvisnega producenta iz 2</w:t>
      </w:r>
      <w:r w:rsidR="00A633E9" w:rsidRPr="00AD6DF3">
        <w:rPr>
          <w:rFonts w:asciiTheme="minorHAnsi" w:hAnsiTheme="minorHAnsi" w:cstheme="minorHAnsi"/>
          <w:bCs/>
          <w:sz w:val="22"/>
          <w:szCs w:val="22"/>
        </w:rPr>
        <w:t>3</w:t>
      </w:r>
      <w:r w:rsidRPr="00AD6DF3">
        <w:rPr>
          <w:rFonts w:asciiTheme="minorHAnsi" w:hAnsiTheme="minorHAnsi" w:cstheme="minorHAnsi"/>
          <w:bCs/>
          <w:sz w:val="22"/>
          <w:szCs w:val="22"/>
        </w:rPr>
        <w:t xml:space="preserve">. točke 3. člena </w:t>
      </w:r>
      <w:proofErr w:type="spellStart"/>
      <w:r w:rsidRPr="00AD6DF3">
        <w:rPr>
          <w:rFonts w:asciiTheme="minorHAnsi" w:hAnsiTheme="minorHAnsi" w:cstheme="minorHAnsi"/>
          <w:bCs/>
          <w:sz w:val="22"/>
          <w:szCs w:val="22"/>
        </w:rPr>
        <w:t>ZAvMS</w:t>
      </w:r>
      <w:proofErr w:type="spellEnd"/>
      <w:r w:rsidR="00E105F7">
        <w:rPr>
          <w:rFonts w:asciiTheme="minorHAnsi" w:hAnsiTheme="minorHAnsi" w:cstheme="minorHAnsi"/>
          <w:bCs/>
          <w:sz w:val="22"/>
          <w:szCs w:val="22"/>
        </w:rPr>
        <w:t>,</w:t>
      </w:r>
      <w:r w:rsidRPr="00AD6DF3">
        <w:rPr>
          <w:rFonts w:asciiTheme="minorHAnsi" w:hAnsiTheme="minorHAnsi" w:cstheme="minorHAnsi"/>
          <w:bCs/>
          <w:sz w:val="22"/>
          <w:szCs w:val="22"/>
        </w:rPr>
        <w:t xml:space="preserve"> tj. da skupni obseg avdiovizualnih del (v minutah), ki jih je v preteklem koledarskem letu izdelal po naročilu posameznega izdajatelja televizijskega programa, ne presega 50 odstotkov skupnega obsega avdiovizualnih del (v minutah), ki jih je izdelal v preteklem koledarskem letu.</w:t>
      </w:r>
    </w:p>
    <w:p w14:paraId="2CC8C790" w14:textId="77777777" w:rsidR="007C3B27" w:rsidRPr="00AD6DF3" w:rsidRDefault="007C3B27" w:rsidP="007C3B2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2127"/>
      </w:tblGrid>
      <w:tr w:rsidR="007C3B27" w:rsidRPr="00AD6DF3" w14:paraId="15D625FC" w14:textId="77777777" w:rsidTr="00CD3BBE">
        <w:trPr>
          <w:trHeight w:val="879"/>
        </w:trPr>
        <w:tc>
          <w:tcPr>
            <w:tcW w:w="675" w:type="dxa"/>
          </w:tcPr>
          <w:p w14:paraId="2D9C9D81" w14:textId="77777777" w:rsidR="007C3B27" w:rsidRPr="00AD6DF3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. </w:t>
            </w:r>
          </w:p>
          <w:p w14:paraId="6C532E8F" w14:textId="77777777" w:rsidR="007C3B27" w:rsidRPr="00AD6DF3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4E2E15D7" w14:textId="77777777" w:rsidR="007C3B27" w:rsidRPr="00AD6DF3" w:rsidRDefault="002C553F" w:rsidP="002C553F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Naslov</w:t>
            </w:r>
            <w:r w:rsidR="007C3B27"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AV del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908B68A" w14:textId="77777777" w:rsidR="00A633E9" w:rsidRPr="00AD6DF3" w:rsidRDefault="007C3B27" w:rsidP="00A633E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Skupna dolžina trajanja  AV del</w:t>
            </w:r>
          </w:p>
          <w:p w14:paraId="3E4FB961" w14:textId="77777777" w:rsidR="007C3B27" w:rsidRPr="00AD6DF3" w:rsidRDefault="007C3B27" w:rsidP="00A633E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(v minutah)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8791A3" w14:textId="77777777" w:rsidR="007C3B27" w:rsidRPr="00AD6DF3" w:rsidRDefault="002C553F" w:rsidP="00A633E9">
            <w:pPr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Evropsko delo</w:t>
            </w:r>
            <w:r w:rsidR="00A633E9" w:rsidRPr="00AD6DF3">
              <w:rPr>
                <w:rFonts w:asciiTheme="minorHAnsi" w:hAnsiTheme="minorHAnsi" w:cstheme="minorHAnsi"/>
                <w:spacing w:val="-20"/>
                <w:sz w:val="24"/>
              </w:rPr>
              <w:t>*</w:t>
            </w:r>
          </w:p>
          <w:p w14:paraId="52EAD40F" w14:textId="77777777" w:rsidR="00A633E9" w:rsidRPr="00AD6DF3" w:rsidRDefault="00A633E9" w:rsidP="00A633E9">
            <w:pPr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DA/NE</w:t>
            </w:r>
          </w:p>
        </w:tc>
      </w:tr>
      <w:tr w:rsidR="007C3B27" w:rsidRPr="00AD6DF3" w14:paraId="52B9BBA9" w14:textId="77777777" w:rsidTr="00CD3BBE">
        <w:trPr>
          <w:trHeight w:val="334"/>
        </w:trPr>
        <w:tc>
          <w:tcPr>
            <w:tcW w:w="675" w:type="dxa"/>
          </w:tcPr>
          <w:p w14:paraId="537BE28D" w14:textId="77777777" w:rsidR="007C3B27" w:rsidRPr="00AD6DF3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52AF294B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CFF591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0C94EA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1C76E0E7" w14:textId="77777777" w:rsidTr="00CD3BBE">
        <w:tc>
          <w:tcPr>
            <w:tcW w:w="675" w:type="dxa"/>
          </w:tcPr>
          <w:p w14:paraId="3A611664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39A4C58F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3BC084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5538F4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2E4AD716" w14:textId="77777777" w:rsidTr="00CD3BBE">
        <w:tc>
          <w:tcPr>
            <w:tcW w:w="675" w:type="dxa"/>
          </w:tcPr>
          <w:p w14:paraId="179ED177" w14:textId="77777777" w:rsidR="007C3B27" w:rsidRPr="00AD6DF3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42D68A0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796F61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B2B15B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0B7FC679" w14:textId="77777777" w:rsidTr="00CD3BBE">
        <w:tc>
          <w:tcPr>
            <w:tcW w:w="675" w:type="dxa"/>
          </w:tcPr>
          <w:p w14:paraId="082A3778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569EAD37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6800C8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F2BE6A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14D29D68" w14:textId="77777777" w:rsidTr="00CD3BBE">
        <w:tc>
          <w:tcPr>
            <w:tcW w:w="675" w:type="dxa"/>
          </w:tcPr>
          <w:p w14:paraId="3FEDBAE4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1E2799BE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41CA7D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020DA8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48778B62" w14:textId="77777777" w:rsidTr="00CD3BBE">
        <w:tc>
          <w:tcPr>
            <w:tcW w:w="675" w:type="dxa"/>
          </w:tcPr>
          <w:p w14:paraId="6EED5B2C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22CF904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DE15C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F58EE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23686867" w14:textId="77777777" w:rsidTr="00CD3BBE">
        <w:tc>
          <w:tcPr>
            <w:tcW w:w="675" w:type="dxa"/>
          </w:tcPr>
          <w:p w14:paraId="2D2AFE2D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6565DA7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79EF94" w14:textId="77777777" w:rsidR="007C3B27" w:rsidRPr="00AD6DF3" w:rsidRDefault="007C3B27" w:rsidP="00BB5929">
            <w:pPr>
              <w:spacing w:line="360" w:lineRule="auto"/>
              <w:ind w:right="-6" w:firstLine="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E8C207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731F1EDE" w14:textId="77777777" w:rsidTr="00CD3BBE">
        <w:tc>
          <w:tcPr>
            <w:tcW w:w="675" w:type="dxa"/>
          </w:tcPr>
          <w:p w14:paraId="7779F36F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1C7CD61F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2F3335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CC713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37FB32E9" w14:textId="77777777" w:rsidTr="00CD3BBE">
        <w:tc>
          <w:tcPr>
            <w:tcW w:w="675" w:type="dxa"/>
          </w:tcPr>
          <w:p w14:paraId="0BF02216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16586E27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867E9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B28DEB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6DF80917" w14:textId="77777777" w:rsidTr="00CD3BBE">
        <w:tc>
          <w:tcPr>
            <w:tcW w:w="675" w:type="dxa"/>
          </w:tcPr>
          <w:p w14:paraId="3ADCD383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44AB0B47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DC6F98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B1FB06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81B77B" w14:textId="77777777" w:rsidR="007C3B27" w:rsidRPr="00AD6DF3" w:rsidRDefault="007C3B27" w:rsidP="007C3B27">
      <w:pPr>
        <w:jc w:val="left"/>
        <w:rPr>
          <w:rFonts w:asciiTheme="minorHAnsi" w:hAnsiTheme="minorHAnsi" w:cstheme="minorHAnsi"/>
          <w:sz w:val="24"/>
        </w:rPr>
      </w:pPr>
    </w:p>
    <w:p w14:paraId="0E68DAE7" w14:textId="77777777" w:rsidR="007C3B27" w:rsidRPr="00AD6DF3" w:rsidRDefault="007C3B27" w:rsidP="007C3B27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Podpis: _____________________</w:t>
      </w:r>
    </w:p>
    <w:p w14:paraId="51D558CE" w14:textId="77777777" w:rsidR="00BB5929" w:rsidRDefault="00BB5929" w:rsidP="00AA4F72">
      <w:pPr>
        <w:jc w:val="left"/>
        <w:rPr>
          <w:rFonts w:asciiTheme="minorHAnsi" w:hAnsiTheme="minorHAnsi" w:cstheme="minorHAnsi"/>
          <w:sz w:val="24"/>
        </w:rPr>
      </w:pPr>
    </w:p>
    <w:p w14:paraId="67A29500" w14:textId="3F08DB64" w:rsidR="002C4AC2" w:rsidRPr="00AA4F72" w:rsidRDefault="00AA4F72" w:rsidP="00AA4F72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Žig (če prijavitelj posluje z žigom):</w:t>
      </w:r>
    </w:p>
    <w:sectPr w:rsidR="002C4AC2" w:rsidRPr="00AA4F72" w:rsidSect="00AD4F01">
      <w:headerReference w:type="default" r:id="rId8"/>
      <w:footerReference w:type="default" r:id="rId9"/>
      <w:pgSz w:w="11906" w:h="16838"/>
      <w:pgMar w:top="1417" w:right="1417" w:bottom="567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1065" w14:textId="77777777" w:rsidR="007C3B27" w:rsidRDefault="007C3B27" w:rsidP="007C3B27">
      <w:r>
        <w:separator/>
      </w:r>
    </w:p>
  </w:endnote>
  <w:endnote w:type="continuationSeparator" w:id="0">
    <w:p w14:paraId="4B012CD3" w14:textId="77777777" w:rsidR="007C3B27" w:rsidRDefault="007C3B27" w:rsidP="007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CC42" w14:textId="77777777" w:rsidR="00AA4F72" w:rsidRDefault="00AA4F72" w:rsidP="00082DFA">
    <w:pPr>
      <w:pBdr>
        <w:bottom w:val="single" w:sz="12" w:space="1" w:color="auto"/>
      </w:pBdr>
      <w:rPr>
        <w:rFonts w:asciiTheme="minorHAnsi" w:eastAsiaTheme="minorHAnsi" w:hAnsiTheme="minorHAnsi" w:cstheme="minorHAnsi"/>
        <w:szCs w:val="20"/>
      </w:rPr>
    </w:pPr>
  </w:p>
  <w:p w14:paraId="4E46D1F3" w14:textId="22EE3BF9" w:rsidR="00AA4F72" w:rsidRDefault="00082DFA" w:rsidP="00082DFA">
    <w:pPr>
      <w:rPr>
        <w:rFonts w:ascii="Calibri" w:hAnsi="Calibri" w:cs="Calibri"/>
      </w:rPr>
    </w:pPr>
    <w:r>
      <w:rPr>
        <w:rFonts w:asciiTheme="minorHAnsi" w:eastAsiaTheme="minorHAnsi" w:hAnsiTheme="minorHAnsi" w:cstheme="minorHAnsi"/>
        <w:szCs w:val="20"/>
      </w:rPr>
      <w:t xml:space="preserve"> </w:t>
    </w:r>
    <w:r w:rsidR="00AA4F72">
      <w:rPr>
        <w:rFonts w:ascii="Calibri" w:hAnsi="Calibri" w:cs="Calibri"/>
      </w:rPr>
      <w:t>Izpolnite vsa prazna polja, kjer ne boste ničesar vpisali, to ustrezno označite (npr. prečrtajte).</w:t>
    </w:r>
  </w:p>
  <w:p w14:paraId="287F7A5A" w14:textId="77777777" w:rsidR="00AD4F01" w:rsidRDefault="00AD4F01" w:rsidP="00082DFA">
    <w:pPr>
      <w:rPr>
        <w:rFonts w:asciiTheme="minorHAnsi" w:eastAsiaTheme="minorHAnsi" w:hAnsiTheme="minorHAnsi" w:cstheme="minorHAnsi"/>
        <w:szCs w:val="20"/>
      </w:rPr>
    </w:pPr>
  </w:p>
  <w:p w14:paraId="0DF1262E" w14:textId="77777777" w:rsidR="00082DFA" w:rsidRPr="00082DFA" w:rsidRDefault="00082DFA" w:rsidP="00082DFA">
    <w:pPr>
      <w:rPr>
        <w:rFonts w:asciiTheme="minorHAnsi" w:eastAsiaTheme="minorHAnsi" w:hAnsiTheme="minorHAnsi" w:cstheme="minorHAnsi"/>
        <w:szCs w:val="20"/>
      </w:rPr>
    </w:pPr>
    <w:r w:rsidRPr="00082DFA">
      <w:rPr>
        <w:rFonts w:asciiTheme="minorHAnsi" w:eastAsiaTheme="minorHAnsi" w:hAnsiTheme="minorHAnsi" w:cstheme="minorHAnsi"/>
        <w:szCs w:val="20"/>
      </w:rPr>
      <w:t>*Na podlagi 20. in 21. točke 3. člena Zakona o avdiovizualnih medijskih storitvah (</w:t>
    </w:r>
    <w:proofErr w:type="spellStart"/>
    <w:r w:rsidRPr="00082DFA">
      <w:rPr>
        <w:rFonts w:asciiTheme="minorHAnsi" w:eastAsiaTheme="minorHAnsi" w:hAnsiTheme="minorHAnsi" w:cstheme="minorHAnsi"/>
        <w:szCs w:val="20"/>
      </w:rPr>
      <w:t>ZAvMS</w:t>
    </w:r>
    <w:proofErr w:type="spellEnd"/>
    <w:r w:rsidRPr="00082DFA">
      <w:rPr>
        <w:rFonts w:asciiTheme="minorHAnsi" w:eastAsiaTheme="minorHAnsi" w:hAnsiTheme="minorHAnsi" w:cstheme="minorHAnsi"/>
        <w:szCs w:val="20"/>
      </w:rPr>
      <w:t>) so evropska dela:</w:t>
    </w:r>
  </w:p>
  <w:p w14:paraId="77527073" w14:textId="77777777" w:rsidR="00082DFA" w:rsidRPr="00A65C73" w:rsidRDefault="00082DFA" w:rsidP="00082DFA">
    <w:pPr>
      <w:numPr>
        <w:ilvl w:val="0"/>
        <w:numId w:val="3"/>
      </w:numPr>
      <w:spacing w:after="200" w:line="276" w:lineRule="auto"/>
      <w:contextualSpacing/>
      <w:rPr>
        <w:rFonts w:asciiTheme="minorHAnsi" w:eastAsiaTheme="minorHAnsi" w:hAnsiTheme="minorHAnsi" w:cstheme="minorHAnsi"/>
        <w:i/>
        <w:szCs w:val="20"/>
      </w:rPr>
    </w:pPr>
    <w:r w:rsidRPr="00A65C73">
      <w:rPr>
        <w:rFonts w:asciiTheme="minorHAnsi" w:eastAsiaTheme="minorHAnsi" w:hAnsiTheme="minorHAnsi" w:cstheme="minorHAnsi"/>
        <w:i/>
        <w:szCs w:val="20"/>
      </w:rPr>
      <w:t xml:space="preserve">dela, ki izvirajo iz tretjih evropskih držav (tj. držav, ki niso članice EU), podpisnic Evropske konvencije o čezmejni televiziji Sveta Evrope, v katerih avdiovizualna dela držav članic Evropske unije niso predmet </w:t>
    </w:r>
    <w:proofErr w:type="spellStart"/>
    <w:r w:rsidRPr="00A65C73">
      <w:rPr>
        <w:rFonts w:asciiTheme="minorHAnsi" w:eastAsiaTheme="minorHAnsi" w:hAnsiTheme="minorHAnsi" w:cstheme="minorHAnsi"/>
        <w:i/>
        <w:szCs w:val="20"/>
      </w:rPr>
      <w:t>diskriminatornih</w:t>
    </w:r>
    <w:proofErr w:type="spellEnd"/>
    <w:r w:rsidRPr="00A65C73">
      <w:rPr>
        <w:rFonts w:asciiTheme="minorHAnsi" w:eastAsiaTheme="minorHAnsi" w:hAnsiTheme="minorHAnsi" w:cstheme="minorHAnsi"/>
        <w:i/>
        <w:szCs w:val="20"/>
      </w:rPr>
      <w:t xml:space="preserve"> ukrepov in </w:t>
    </w:r>
  </w:p>
  <w:p w14:paraId="30B0DF65" w14:textId="77777777" w:rsidR="00082DFA" w:rsidRPr="00A65C73" w:rsidRDefault="00082DFA" w:rsidP="00082DFA">
    <w:pPr>
      <w:numPr>
        <w:ilvl w:val="0"/>
        <w:numId w:val="3"/>
      </w:numPr>
      <w:spacing w:after="200" w:line="276" w:lineRule="auto"/>
      <w:contextualSpacing/>
      <w:rPr>
        <w:rFonts w:asciiTheme="minorHAnsi" w:eastAsiaTheme="minorHAnsi" w:hAnsiTheme="minorHAnsi" w:cstheme="minorHAnsi"/>
        <w:i/>
        <w:szCs w:val="20"/>
      </w:rPr>
    </w:pPr>
    <w:r w:rsidRPr="00A65C73">
      <w:rPr>
        <w:rFonts w:asciiTheme="minorHAnsi" w:eastAsiaTheme="minorHAnsi" w:hAnsiTheme="minorHAnsi" w:cstheme="minorHAnsi"/>
        <w:i/>
        <w:szCs w:val="20"/>
      </w:rPr>
      <w:t xml:space="preserve">dela, ki nastanejo v koprodukciji v okviru sporazumov, ki jih je Evropska unija na avdiovizualnem področju sklenila s tretjimi državami, v katerih avdiovizualna dela držav članic Evropske unije niso predmet </w:t>
    </w:r>
    <w:proofErr w:type="spellStart"/>
    <w:r w:rsidRPr="00A65C73">
      <w:rPr>
        <w:rFonts w:asciiTheme="minorHAnsi" w:eastAsiaTheme="minorHAnsi" w:hAnsiTheme="minorHAnsi" w:cstheme="minorHAnsi"/>
        <w:i/>
        <w:szCs w:val="20"/>
      </w:rPr>
      <w:t>diskriminatornih</w:t>
    </w:r>
    <w:proofErr w:type="spellEnd"/>
    <w:r w:rsidRPr="00A65C73">
      <w:rPr>
        <w:rFonts w:asciiTheme="minorHAnsi" w:eastAsiaTheme="minorHAnsi" w:hAnsiTheme="minorHAnsi" w:cstheme="minorHAnsi"/>
        <w:i/>
        <w:szCs w:val="20"/>
      </w:rPr>
      <w:t xml:space="preserve"> ukrepov, in ki izpolnjujejo pogoje iz vsakega od teh sporazumov;</w:t>
    </w:r>
  </w:p>
  <w:p w14:paraId="0C76E3A9" w14:textId="77777777" w:rsidR="00082DFA" w:rsidRPr="00A65C73" w:rsidRDefault="00082DFA" w:rsidP="00082DFA">
    <w:pPr>
      <w:ind w:left="360"/>
      <w:rPr>
        <w:rFonts w:asciiTheme="minorHAnsi" w:eastAsiaTheme="minorHAnsi" w:hAnsiTheme="minorHAnsi" w:cstheme="minorHAnsi"/>
        <w:i/>
        <w:szCs w:val="20"/>
      </w:rPr>
    </w:pPr>
    <w:r w:rsidRPr="00A65C73">
      <w:rPr>
        <w:rFonts w:asciiTheme="minorHAnsi" w:eastAsiaTheme="minorHAnsi" w:hAnsiTheme="minorHAnsi" w:cstheme="minorHAnsi"/>
        <w:i/>
        <w:szCs w:val="20"/>
      </w:rPr>
      <w:t xml:space="preserve"> ter so jih ustvarili pretežno avtorji in delavci s prebivališčem v tretjih državah, pod enim od naslednjih pogojev:</w:t>
    </w:r>
  </w:p>
  <w:p w14:paraId="48088630" w14:textId="77777777" w:rsidR="00082DFA" w:rsidRPr="00A65C73" w:rsidRDefault="00082DFA" w:rsidP="00082DFA">
    <w:pPr>
      <w:ind w:left="360"/>
      <w:rPr>
        <w:rFonts w:asciiTheme="minorHAnsi" w:eastAsiaTheme="minorHAnsi" w:hAnsiTheme="minorHAnsi" w:cstheme="minorHAnsi"/>
        <w:i/>
        <w:szCs w:val="20"/>
      </w:rPr>
    </w:pPr>
    <w:r w:rsidRPr="00A65C73">
      <w:rPr>
        <w:rFonts w:asciiTheme="minorHAnsi" w:eastAsiaTheme="minorHAnsi" w:hAnsiTheme="minorHAnsi" w:cstheme="minorHAnsi"/>
        <w:i/>
        <w:szCs w:val="20"/>
      </w:rPr>
      <w:t>- če so bili producenti teh del ustanovljeni oziroma registrirani v omenjenih državah;</w:t>
    </w:r>
  </w:p>
  <w:p w14:paraId="0A10B755" w14:textId="77777777" w:rsidR="00082DFA" w:rsidRPr="00A65C73" w:rsidRDefault="00082DFA" w:rsidP="00082DFA">
    <w:pPr>
      <w:ind w:left="360"/>
      <w:rPr>
        <w:rFonts w:asciiTheme="minorHAnsi" w:eastAsiaTheme="minorHAnsi" w:hAnsiTheme="minorHAnsi" w:cstheme="minorHAnsi"/>
        <w:i/>
        <w:szCs w:val="20"/>
      </w:rPr>
    </w:pPr>
    <w:r w:rsidRPr="00A65C73">
      <w:rPr>
        <w:rFonts w:asciiTheme="minorHAnsi" w:eastAsiaTheme="minorHAnsi" w:hAnsiTheme="minorHAnsi" w:cstheme="minorHAnsi"/>
        <w:i/>
        <w:szCs w:val="20"/>
      </w:rPr>
      <w:t>- če je posamezno delo nastalo pod vodstvom in dejanskim nadzorom enega ali več producentov iz teh držav;</w:t>
    </w:r>
  </w:p>
  <w:p w14:paraId="3E55EDD4" w14:textId="77777777" w:rsidR="00082DFA" w:rsidRPr="00A65C73" w:rsidRDefault="00082DFA" w:rsidP="00082DFA">
    <w:pPr>
      <w:ind w:left="360"/>
      <w:rPr>
        <w:rFonts w:asciiTheme="minorHAnsi" w:eastAsiaTheme="minorHAnsi" w:hAnsiTheme="minorHAnsi" w:cstheme="minorHAnsi"/>
        <w:i/>
        <w:szCs w:val="20"/>
      </w:rPr>
    </w:pPr>
    <w:r w:rsidRPr="00A65C73">
      <w:rPr>
        <w:rFonts w:asciiTheme="minorHAnsi" w:eastAsiaTheme="minorHAnsi" w:hAnsiTheme="minorHAnsi" w:cstheme="minorHAnsi"/>
        <w:i/>
        <w:szCs w:val="20"/>
      </w:rPr>
      <w:t>- če je bil prispevek koproducentov iz teh držav prevladujoč in koprodukcijskega razmerja ni obvladoval eden ali več producentov, ustanovljenih oziroma registriranih zunaj teh držav.</w:t>
    </w:r>
  </w:p>
  <w:p w14:paraId="0191AF78" w14:textId="77777777" w:rsidR="00082DFA" w:rsidRDefault="00082DFA">
    <w:pPr>
      <w:pStyle w:val="Noga"/>
    </w:pPr>
  </w:p>
  <w:p w14:paraId="4D052CB7" w14:textId="77777777" w:rsidR="00082DFA" w:rsidRDefault="00082D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0CF8" w14:textId="77777777" w:rsidR="007C3B27" w:rsidRDefault="007C3B27" w:rsidP="007C3B27">
      <w:r>
        <w:separator/>
      </w:r>
    </w:p>
  </w:footnote>
  <w:footnote w:type="continuationSeparator" w:id="0">
    <w:p w14:paraId="624D5439" w14:textId="77777777" w:rsidR="007C3B27" w:rsidRDefault="007C3B27" w:rsidP="007C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6B9F" w14:textId="77777777" w:rsidR="007C3B27" w:rsidRPr="00B21C6A" w:rsidRDefault="007C3B27" w:rsidP="007C3B27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B21C6A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157E1861" wp14:editId="217A0281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C6A">
      <w:rPr>
        <w:color w:val="4F81BD" w:themeColor="accent1"/>
        <w:sz w:val="16"/>
      </w:rPr>
      <w:t xml:space="preserve">Razpisna dokumentacija JR za izdelavo filmov neodvisnih producentov </w:t>
    </w:r>
  </w:p>
  <w:p w14:paraId="4F3382DC" w14:textId="4A61BC74" w:rsidR="007C3B27" w:rsidRPr="00B21C6A" w:rsidRDefault="007C3B27" w:rsidP="007C3B27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B21C6A">
      <w:rPr>
        <w:color w:val="4F81BD" w:themeColor="accent1"/>
        <w:sz w:val="16"/>
      </w:rPr>
      <w:t>za javno k</w:t>
    </w:r>
    <w:r w:rsidR="00EB2AB4">
      <w:rPr>
        <w:color w:val="4F81BD" w:themeColor="accent1"/>
        <w:sz w:val="16"/>
      </w:rPr>
      <w:t>inematografsko prikazovanje 20</w:t>
    </w:r>
    <w:r w:rsidR="00AD4F01">
      <w:rPr>
        <w:color w:val="4F81BD" w:themeColor="accent1"/>
        <w:sz w:val="16"/>
      </w:rPr>
      <w:t>2</w:t>
    </w:r>
    <w:r w:rsidR="00BB5929">
      <w:rPr>
        <w:color w:val="4F81BD" w:themeColor="accent1"/>
        <w:sz w:val="16"/>
      </w:rPr>
      <w:t>5</w:t>
    </w:r>
  </w:p>
  <w:p w14:paraId="0630126F" w14:textId="77777777" w:rsidR="007C3B27" w:rsidRPr="00B21C6A" w:rsidRDefault="007C3B27" w:rsidP="007C3B27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7D3FDE00" w14:textId="77777777" w:rsidR="007C3B27" w:rsidRPr="00B21C6A" w:rsidRDefault="007C3B27" w:rsidP="007C3B27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16349040" w14:textId="77777777" w:rsidR="007C3B27" w:rsidRPr="00B21C6A" w:rsidRDefault="007C3B27" w:rsidP="007C3B27">
    <w:pPr>
      <w:pStyle w:val="Glava"/>
      <w:rPr>
        <w:color w:val="4F81BD" w:themeColor="accent1"/>
      </w:rPr>
    </w:pPr>
  </w:p>
  <w:p w14:paraId="7219FD7A" w14:textId="77777777" w:rsidR="007C3B27" w:rsidRDefault="007C3B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564"/>
    <w:multiLevelType w:val="hybridMultilevel"/>
    <w:tmpl w:val="148E0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A26E47"/>
    <w:multiLevelType w:val="hybridMultilevel"/>
    <w:tmpl w:val="0AEA0618"/>
    <w:lvl w:ilvl="0" w:tplc="0424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A6982"/>
    <w:multiLevelType w:val="hybridMultilevel"/>
    <w:tmpl w:val="00BA462A"/>
    <w:lvl w:ilvl="0" w:tplc="CA4099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11305">
    <w:abstractNumId w:val="1"/>
  </w:num>
  <w:num w:numId="2" w16cid:durableId="1008362113">
    <w:abstractNumId w:val="2"/>
  </w:num>
  <w:num w:numId="3" w16cid:durableId="1232621931">
    <w:abstractNumId w:val="0"/>
  </w:num>
  <w:num w:numId="4" w16cid:durableId="73952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27"/>
    <w:rsid w:val="00082DFA"/>
    <w:rsid w:val="0012766B"/>
    <w:rsid w:val="001E7F66"/>
    <w:rsid w:val="002C4AC2"/>
    <w:rsid w:val="002C553F"/>
    <w:rsid w:val="002E21F2"/>
    <w:rsid w:val="003D2002"/>
    <w:rsid w:val="003F45E9"/>
    <w:rsid w:val="00402B47"/>
    <w:rsid w:val="006A5C44"/>
    <w:rsid w:val="007C3B27"/>
    <w:rsid w:val="0085773D"/>
    <w:rsid w:val="00A633E9"/>
    <w:rsid w:val="00A65C73"/>
    <w:rsid w:val="00AA4F72"/>
    <w:rsid w:val="00AD4F01"/>
    <w:rsid w:val="00AD6DF3"/>
    <w:rsid w:val="00BB5929"/>
    <w:rsid w:val="00D633BA"/>
    <w:rsid w:val="00E105F7"/>
    <w:rsid w:val="00E218B7"/>
    <w:rsid w:val="00E36562"/>
    <w:rsid w:val="00E67C1B"/>
    <w:rsid w:val="00EB2AB4"/>
    <w:rsid w:val="00F06F35"/>
    <w:rsid w:val="00F133F0"/>
    <w:rsid w:val="00F34DF9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65E771"/>
  <w15:docId w15:val="{3D176441-DF9E-4E45-89C9-4120650D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3B2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7C3B27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7C3B27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7C3B27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7C3B27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7C3B27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7C3B27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7C3B27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7C3B27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nhideWhenUsed/>
    <w:rsid w:val="007C3B2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C3B27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B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B27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8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8B3D-A214-4DFB-9F9F-15070EF8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 Na podlagi 20. in 21. točke 3. člena Zakona o avdiovizualnih medijskih storitvah (ZAvMS) so evropska dela:1.	dela, ki izvirajo iz tretjih evropskih držav (tj. držav, ki niso članice EU), podpisnic Evropske konvencije o čezmejni televiziji Sveta Evrope, v katerih avdiovizualna dela držav članic Evropske unije niso predmet diskriminatornih ukrepov in 2.	dela, ki nastanejo v koprodukciji v okviru sporazumov, ki jih je Evropska unija na avdiovizualnem področju sklenila s tretjimi državami, v katerih avdiovizualna dela držav članic Evropske unije niso predmet diskriminatornih ukrepov, in ki izpolnjujejo pogoje iz vsakega od teh sporazumov; ter so jih ustvarili pretežno avtorji in delavci s prebivališčem v tretjih državah, pod enim od naslednjih pogojev:- če so bili producenti teh del ustanovljeni oziroma registrirani v omenjenih državah;- če je posamezno delo nastalo pod vodstvom in dejanskim nadzorom enega ali več producentov iz teh držav;- če je bil prispevek koproducentov iz teh držav prevladujoč in koprodukcijskega razmerja ni obvladoval eden ali več producentov, ustanovljenih oziroma registriranih zunaj teh držav.RTV Slovenija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9</cp:revision>
  <cp:lastPrinted>2020-10-08T06:04:00Z</cp:lastPrinted>
  <dcterms:created xsi:type="dcterms:W3CDTF">2018-12-19T06:30:00Z</dcterms:created>
  <dcterms:modified xsi:type="dcterms:W3CDTF">2025-12-10T11:51:00Z</dcterms:modified>
</cp:coreProperties>
</file>