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402"/>
      </w:tblGrid>
      <w:tr w:rsidR="0067751B" w:rsidRPr="008A275C" w14:paraId="75F3E829" w14:textId="77777777" w:rsidTr="00BE4BC5">
        <w:trPr>
          <w:trHeight w:val="1710"/>
        </w:trPr>
        <w:tc>
          <w:tcPr>
            <w:tcW w:w="5812" w:type="dxa"/>
            <w:vAlign w:val="bottom"/>
          </w:tcPr>
          <w:p w14:paraId="67E22FDE" w14:textId="4727D26B" w:rsidR="00F5307A" w:rsidRPr="008A275C" w:rsidRDefault="004E6AAE" w:rsidP="00AD1C26">
            <w:pPr>
              <w:ind w:left="-105"/>
              <w:rPr>
                <w:rFonts w:ascii="Cambria" w:hAnsi="Cambria"/>
                <w:b/>
                <w:bCs/>
                <w:sz w:val="22"/>
                <w:szCs w:val="22"/>
              </w:rPr>
            </w:pPr>
            <w:r>
              <w:rPr>
                <w:rFonts w:ascii="Cambria" w:hAnsi="Cambria"/>
                <w:b/>
                <w:bCs/>
                <w:sz w:val="22"/>
                <w:szCs w:val="22"/>
              </w:rPr>
              <w:t>SVET RTV SLOVENIJA</w:t>
            </w:r>
          </w:p>
        </w:tc>
        <w:tc>
          <w:tcPr>
            <w:tcW w:w="3402" w:type="dxa"/>
          </w:tcPr>
          <w:p w14:paraId="3DFD1A96" w14:textId="77777777" w:rsidR="0067751B" w:rsidRPr="008A275C" w:rsidRDefault="0067751B" w:rsidP="001E5D5A">
            <w:pPr>
              <w:spacing w:line="276" w:lineRule="auto"/>
              <w:jc w:val="right"/>
              <w:rPr>
                <w:rFonts w:ascii="Cambria" w:hAnsi="Cambria"/>
                <w:sz w:val="22"/>
                <w:szCs w:val="22"/>
              </w:rPr>
            </w:pPr>
          </w:p>
          <w:p w14:paraId="253566D3" w14:textId="77777777" w:rsidR="0067751B" w:rsidRPr="008A275C" w:rsidRDefault="0067751B" w:rsidP="001E5D5A">
            <w:pPr>
              <w:spacing w:line="276" w:lineRule="auto"/>
              <w:jc w:val="right"/>
              <w:rPr>
                <w:rFonts w:ascii="Cambria" w:hAnsi="Cambria"/>
                <w:sz w:val="22"/>
                <w:szCs w:val="22"/>
              </w:rPr>
            </w:pPr>
          </w:p>
          <w:p w14:paraId="50FC2553" w14:textId="77777777" w:rsidR="0067751B" w:rsidRPr="008A275C" w:rsidRDefault="0067751B" w:rsidP="001E5D5A">
            <w:pPr>
              <w:spacing w:line="276" w:lineRule="auto"/>
              <w:jc w:val="right"/>
              <w:rPr>
                <w:rFonts w:ascii="Cambria" w:hAnsi="Cambria"/>
                <w:sz w:val="22"/>
                <w:szCs w:val="22"/>
              </w:rPr>
            </w:pPr>
          </w:p>
          <w:p w14:paraId="0DB8E5FB" w14:textId="77777777" w:rsidR="0067751B" w:rsidRPr="008A275C" w:rsidRDefault="0067751B" w:rsidP="001E5D5A">
            <w:pPr>
              <w:spacing w:line="276" w:lineRule="auto"/>
              <w:jc w:val="right"/>
              <w:rPr>
                <w:rFonts w:ascii="Cambria" w:hAnsi="Cambria"/>
                <w:sz w:val="22"/>
                <w:szCs w:val="22"/>
              </w:rPr>
            </w:pPr>
          </w:p>
          <w:p w14:paraId="30F308F5" w14:textId="3EDE58BD" w:rsidR="0067751B" w:rsidRPr="008A275C" w:rsidRDefault="006368CE" w:rsidP="001E5D5A">
            <w:pPr>
              <w:spacing w:line="276" w:lineRule="auto"/>
              <w:jc w:val="right"/>
              <w:rPr>
                <w:rFonts w:ascii="Cambria" w:hAnsi="Cambria"/>
                <w:sz w:val="22"/>
                <w:szCs w:val="22"/>
              </w:rPr>
            </w:pPr>
            <w:r w:rsidRPr="008A275C">
              <w:rPr>
                <w:rFonts w:ascii="Cambria" w:hAnsi="Cambria"/>
                <w:sz w:val="22"/>
                <w:szCs w:val="22"/>
              </w:rPr>
              <w:t> </w:t>
            </w:r>
            <w:r w:rsidR="0067751B" w:rsidRPr="008A275C">
              <w:rPr>
                <w:rFonts w:ascii="Cambria" w:hAnsi="Cambria"/>
                <w:sz w:val="22"/>
                <w:szCs w:val="22"/>
              </w:rPr>
              <w:t>Ljubljana,</w:t>
            </w:r>
            <w:r w:rsidR="00683BE3" w:rsidRPr="008A275C">
              <w:rPr>
                <w:rFonts w:ascii="Cambria" w:hAnsi="Cambria"/>
                <w:sz w:val="22"/>
                <w:szCs w:val="22"/>
              </w:rPr>
              <w:t xml:space="preserve"> </w:t>
            </w:r>
            <w:r w:rsidR="00241BD0" w:rsidRPr="008A275C">
              <w:rPr>
                <w:rFonts w:ascii="Cambria" w:hAnsi="Cambria"/>
              </w:rPr>
              <w:fldChar w:fldCharType="begin"/>
            </w:r>
            <w:r w:rsidR="00241BD0" w:rsidRPr="008A275C">
              <w:rPr>
                <w:rFonts w:ascii="Cambria" w:hAnsi="Cambria"/>
                <w:sz w:val="22"/>
                <w:szCs w:val="22"/>
              </w:rPr>
              <w:instrText xml:space="preserve"> TIME  \@ "dd. MM. yyyy"  \* MERGEFORMAT </w:instrText>
            </w:r>
            <w:r w:rsidR="00241BD0" w:rsidRPr="008A275C">
              <w:rPr>
                <w:rFonts w:ascii="Cambria" w:hAnsi="Cambria"/>
              </w:rPr>
              <w:fldChar w:fldCharType="separate"/>
            </w:r>
            <w:r w:rsidR="0087396C" w:rsidRPr="0087396C">
              <w:rPr>
                <w:rFonts w:ascii="Cambria" w:hAnsi="Cambria"/>
                <w:noProof/>
                <w:sz w:val="22"/>
                <w:szCs w:val="22"/>
              </w:rPr>
              <w:t>17. 10. 2025</w:t>
            </w:r>
            <w:r w:rsidR="00241BD0" w:rsidRPr="008A275C">
              <w:rPr>
                <w:rFonts w:ascii="Cambria" w:hAnsi="Cambria"/>
              </w:rPr>
              <w:fldChar w:fldCharType="end"/>
            </w:r>
          </w:p>
          <w:p w14:paraId="6B534E68" w14:textId="48852DFD" w:rsidR="0067751B" w:rsidRPr="008A275C" w:rsidRDefault="006368CE" w:rsidP="001E5D5A">
            <w:pPr>
              <w:spacing w:line="276" w:lineRule="auto"/>
              <w:jc w:val="right"/>
              <w:rPr>
                <w:rFonts w:ascii="Cambria" w:hAnsi="Cambria"/>
                <w:b/>
                <w:bCs/>
                <w:sz w:val="22"/>
                <w:szCs w:val="22"/>
              </w:rPr>
            </w:pPr>
            <w:r w:rsidRPr="008A275C">
              <w:rPr>
                <w:rFonts w:ascii="Cambria" w:hAnsi="Cambria"/>
                <w:sz w:val="22"/>
                <w:szCs w:val="22"/>
              </w:rPr>
              <w:t> </w:t>
            </w:r>
            <w:r w:rsidR="0067751B" w:rsidRPr="008A275C">
              <w:rPr>
                <w:rFonts w:ascii="Cambria" w:hAnsi="Cambria"/>
                <w:sz w:val="22"/>
                <w:szCs w:val="22"/>
              </w:rPr>
              <w:t>Številka: 01-</w:t>
            </w:r>
            <w:r w:rsidR="00902841">
              <w:rPr>
                <w:rFonts w:ascii="Cambria" w:hAnsi="Cambria"/>
                <w:sz w:val="22"/>
                <w:szCs w:val="22"/>
              </w:rPr>
              <w:t>72</w:t>
            </w:r>
            <w:r w:rsidR="004F7EC6">
              <w:rPr>
                <w:rFonts w:ascii="Cambria" w:hAnsi="Cambria"/>
                <w:sz w:val="22"/>
                <w:szCs w:val="22"/>
              </w:rPr>
              <w:t>6</w:t>
            </w:r>
            <w:r w:rsidR="0067751B" w:rsidRPr="008A275C">
              <w:rPr>
                <w:rFonts w:ascii="Cambria" w:hAnsi="Cambria"/>
                <w:sz w:val="22"/>
                <w:szCs w:val="22"/>
              </w:rPr>
              <w:t>/202</w:t>
            </w:r>
            <w:r w:rsidR="003D5977">
              <w:rPr>
                <w:rFonts w:ascii="Cambria" w:hAnsi="Cambria"/>
                <w:sz w:val="22"/>
                <w:szCs w:val="22"/>
              </w:rPr>
              <w:t>5</w:t>
            </w:r>
            <w:r w:rsidR="0067751B" w:rsidRPr="008A275C">
              <w:rPr>
                <w:rFonts w:ascii="Cambria" w:hAnsi="Cambria"/>
                <w:sz w:val="22"/>
                <w:szCs w:val="22"/>
              </w:rPr>
              <w:t>-</w:t>
            </w:r>
            <w:r w:rsidR="009613B1">
              <w:rPr>
                <w:rFonts w:ascii="Cambria" w:hAnsi="Cambria"/>
                <w:sz w:val="22"/>
                <w:szCs w:val="22"/>
              </w:rPr>
              <w:t>1</w:t>
            </w:r>
          </w:p>
        </w:tc>
      </w:tr>
    </w:tbl>
    <w:p w14:paraId="20CEA723" w14:textId="12C21DB0" w:rsidR="005F091F" w:rsidRPr="001E5D5A" w:rsidRDefault="0067751B" w:rsidP="001E5D5A">
      <w:pPr>
        <w:spacing w:line="240" w:lineRule="auto"/>
        <w:rPr>
          <w:rFonts w:ascii="Cambria" w:hAnsi="Cambria"/>
          <w:b/>
          <w:bCs/>
        </w:rPr>
      </w:pPr>
      <w:r w:rsidRPr="008A275C">
        <w:rPr>
          <w:rFonts w:ascii="Cambria" w:hAnsi="Cambria"/>
          <w:b/>
          <w:bCs/>
          <w:noProof/>
        </w:rPr>
        <w:drawing>
          <wp:anchor distT="0" distB="0" distL="114300" distR="114300" simplePos="0" relativeHeight="251659264" behindDoc="1" locked="0" layoutInCell="1" allowOverlap="1" wp14:anchorId="480E44E4" wp14:editId="175828F0">
            <wp:simplePos x="0" y="0"/>
            <wp:positionH relativeFrom="column">
              <wp:posOffset>2893060</wp:posOffset>
            </wp:positionH>
            <wp:positionV relativeFrom="paragraph">
              <wp:posOffset>-2031365</wp:posOffset>
            </wp:positionV>
            <wp:extent cx="3027680" cy="1552575"/>
            <wp:effectExtent l="0" t="0" r="0" b="9525"/>
            <wp:wrapNone/>
            <wp:docPr id="108340927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l="54543" t="-7909" r="5766" b="-2"/>
                    <a:stretch>
                      <a:fillRect/>
                    </a:stretch>
                  </pic:blipFill>
                  <pic:spPr bwMode="auto">
                    <a:xfrm>
                      <a:off x="0" y="0"/>
                      <a:ext cx="3027680"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71A6C" w14:textId="77777777" w:rsidR="00785A54" w:rsidRDefault="00785A54" w:rsidP="00785A54">
      <w:pPr>
        <w:spacing w:line="260" w:lineRule="exact"/>
        <w:jc w:val="both"/>
        <w:rPr>
          <w:rFonts w:asciiTheme="majorHAnsi" w:hAnsiTheme="majorHAnsi"/>
          <w:b/>
          <w:bCs/>
        </w:rPr>
      </w:pPr>
    </w:p>
    <w:p w14:paraId="2E7D2A59" w14:textId="294B15F6" w:rsidR="00F5307A" w:rsidRPr="00772530" w:rsidRDefault="00F5307A" w:rsidP="004E6AAE">
      <w:pPr>
        <w:spacing w:after="0" w:line="240" w:lineRule="auto"/>
        <w:ind w:left="1276" w:hanging="1276"/>
        <w:rPr>
          <w:rFonts w:asciiTheme="majorHAnsi" w:hAnsiTheme="majorHAnsi" w:cs="Arial"/>
          <w:b/>
        </w:rPr>
      </w:pPr>
      <w:r>
        <w:rPr>
          <w:rFonts w:asciiTheme="majorHAnsi" w:hAnsiTheme="majorHAnsi"/>
          <w:b/>
          <w:bCs/>
        </w:rPr>
        <w:t>ZADEVA:</w:t>
      </w:r>
      <w:r>
        <w:rPr>
          <w:rFonts w:asciiTheme="majorHAnsi" w:hAnsiTheme="majorHAnsi"/>
          <w:b/>
          <w:bCs/>
        </w:rPr>
        <w:tab/>
      </w:r>
      <w:r w:rsidR="00B30AB8" w:rsidRPr="00B30AB8">
        <w:rPr>
          <w:rFonts w:asciiTheme="majorHAnsi" w:hAnsiTheme="majorHAnsi"/>
          <w:b/>
          <w:bCs/>
        </w:rPr>
        <w:t xml:space="preserve">Kvartalna poročila o izvrševanju akcijskih načrtov na podlagi </w:t>
      </w:r>
      <w:proofErr w:type="spellStart"/>
      <w:r w:rsidR="00B30AB8" w:rsidRPr="00B30AB8">
        <w:rPr>
          <w:rFonts w:asciiTheme="majorHAnsi" w:hAnsiTheme="majorHAnsi"/>
          <w:b/>
          <w:bCs/>
        </w:rPr>
        <w:t>porevizijskega</w:t>
      </w:r>
      <w:proofErr w:type="spellEnd"/>
      <w:r w:rsidR="00B30AB8" w:rsidRPr="00B30AB8">
        <w:rPr>
          <w:rFonts w:asciiTheme="majorHAnsi" w:hAnsiTheme="majorHAnsi"/>
          <w:b/>
          <w:bCs/>
        </w:rPr>
        <w:t xml:space="preserve"> poročila Računskega sodišča Republike Slovenije</w:t>
      </w:r>
    </w:p>
    <w:p w14:paraId="59DE70BA" w14:textId="41449E02" w:rsidR="00785A54" w:rsidRDefault="00785A54" w:rsidP="004605B1">
      <w:pPr>
        <w:spacing w:line="260" w:lineRule="exact"/>
        <w:jc w:val="both"/>
        <w:rPr>
          <w:rFonts w:asciiTheme="majorHAnsi" w:hAnsiTheme="majorHAnsi" w:cs="Arial"/>
        </w:rPr>
      </w:pPr>
    </w:p>
    <w:p w14:paraId="62A264FE" w14:textId="77777777" w:rsidR="00466701" w:rsidRDefault="00466701" w:rsidP="00F5307A">
      <w:pPr>
        <w:jc w:val="both"/>
        <w:rPr>
          <w:rFonts w:asciiTheme="majorHAnsi" w:hAnsiTheme="majorHAnsi" w:cs="Arial"/>
        </w:rPr>
      </w:pPr>
    </w:p>
    <w:p w14:paraId="603931B6" w14:textId="7D849704" w:rsidR="00F5307A" w:rsidRDefault="00F5307A" w:rsidP="00F5307A">
      <w:pPr>
        <w:jc w:val="both"/>
        <w:rPr>
          <w:rFonts w:asciiTheme="majorHAnsi" w:hAnsiTheme="majorHAnsi" w:cs="Arial"/>
        </w:rPr>
      </w:pPr>
      <w:r>
        <w:rPr>
          <w:rFonts w:asciiTheme="majorHAnsi" w:hAnsiTheme="majorHAnsi" w:cs="Arial"/>
        </w:rPr>
        <w:t>Spoštovani,</w:t>
      </w:r>
    </w:p>
    <w:p w14:paraId="35CF7DAA" w14:textId="234F18DE" w:rsidR="00D66DBE" w:rsidRPr="004E6AAE" w:rsidRDefault="00D66DBE" w:rsidP="00D66DBE">
      <w:pPr>
        <w:pStyle w:val="Telobesedila"/>
        <w:spacing w:before="120" w:line="276" w:lineRule="auto"/>
        <w:rPr>
          <w:rFonts w:asciiTheme="majorHAnsi" w:hAnsiTheme="majorHAnsi" w:cstheme="minorHAnsi"/>
          <w:sz w:val="22"/>
          <w:szCs w:val="22"/>
        </w:rPr>
      </w:pPr>
      <w:r>
        <w:rPr>
          <w:rFonts w:asciiTheme="majorHAnsi" w:hAnsiTheme="majorHAnsi" w:cstheme="minorHAnsi"/>
          <w:sz w:val="22"/>
          <w:szCs w:val="22"/>
        </w:rPr>
        <w:t>p</w:t>
      </w:r>
      <w:r w:rsidRPr="00D66DBE">
        <w:rPr>
          <w:rFonts w:asciiTheme="majorHAnsi" w:hAnsiTheme="majorHAnsi" w:cstheme="minorHAnsi"/>
          <w:sz w:val="22"/>
          <w:szCs w:val="22"/>
        </w:rPr>
        <w:t xml:space="preserve">o opravljeni reviziji Računskega sodišča je bilo Radioteleviziji Slovenija v okviru popravljalnih ukrepov naloženo, da pripravi ustrezne akcijske načrte. Svetu RTV Slovenija je bil dne 26. junija 2025 poslan dokument št. 01-519/2025-1 z naslovom </w:t>
      </w:r>
      <w:r w:rsidRPr="00D66DBE">
        <w:rPr>
          <w:rFonts w:asciiTheme="majorHAnsi" w:hAnsiTheme="majorHAnsi" w:cstheme="minorHAnsi"/>
          <w:i/>
          <w:iCs/>
          <w:sz w:val="22"/>
          <w:szCs w:val="22"/>
        </w:rPr>
        <w:t xml:space="preserve">»Sklepi Sveta RTV Slovenija z dne 28. 5. 2025 v zvezi s </w:t>
      </w:r>
      <w:proofErr w:type="spellStart"/>
      <w:r w:rsidRPr="00D66DBE">
        <w:rPr>
          <w:rFonts w:asciiTheme="majorHAnsi" w:hAnsiTheme="majorHAnsi" w:cstheme="minorHAnsi"/>
          <w:i/>
          <w:iCs/>
          <w:sz w:val="22"/>
          <w:szCs w:val="22"/>
        </w:rPr>
        <w:t>porevizijskim</w:t>
      </w:r>
      <w:proofErr w:type="spellEnd"/>
      <w:r w:rsidRPr="00D66DBE">
        <w:rPr>
          <w:rFonts w:asciiTheme="majorHAnsi" w:hAnsiTheme="majorHAnsi" w:cstheme="minorHAnsi"/>
          <w:i/>
          <w:iCs/>
          <w:sz w:val="22"/>
          <w:szCs w:val="22"/>
        </w:rPr>
        <w:t xml:space="preserve"> poročilom Računskega sodišča – akcijski načrt za sklep št. 3-1«</w:t>
      </w:r>
      <w:r w:rsidRPr="00D66DBE">
        <w:rPr>
          <w:rFonts w:asciiTheme="majorHAnsi" w:hAnsiTheme="majorHAnsi" w:cstheme="minorHAnsi"/>
          <w:sz w:val="22"/>
          <w:szCs w:val="22"/>
        </w:rPr>
        <w:t xml:space="preserve">, ki je vseboval akcijski načrt za vsak posamezni popravljalni ukrep. </w:t>
      </w:r>
      <w:r w:rsidRPr="00B30AB8">
        <w:rPr>
          <w:rFonts w:asciiTheme="majorHAnsi" w:hAnsiTheme="majorHAnsi" w:cstheme="minorHAnsi"/>
        </w:rPr>
        <w:t>V nadaljevanju smo pripravili kvartalna poročila o izvrševanju akcijskih načrtov.</w:t>
      </w:r>
      <w:r>
        <w:rPr>
          <w:rFonts w:asciiTheme="majorHAnsi" w:hAnsiTheme="majorHAnsi" w:cstheme="minorHAnsi"/>
        </w:rPr>
        <w:t xml:space="preserve"> </w:t>
      </w:r>
    </w:p>
    <w:p w14:paraId="12B3FA2F" w14:textId="77777777" w:rsidR="00DB45BC" w:rsidRDefault="00DB45BC" w:rsidP="00D50C6A">
      <w:pPr>
        <w:spacing w:after="160"/>
        <w:jc w:val="both"/>
        <w:rPr>
          <w:rFonts w:asciiTheme="majorHAnsi" w:eastAsia="Times New Roman" w:hAnsiTheme="majorHAnsi" w:cstheme="minorHAnsi"/>
          <w:b/>
          <w:bCs/>
          <w:lang w:eastAsia="sl-SI"/>
        </w:rPr>
      </w:pPr>
    </w:p>
    <w:p w14:paraId="5F71E58A" w14:textId="77777777" w:rsidR="00DE7B5B" w:rsidRPr="004D1742" w:rsidRDefault="006B1A27" w:rsidP="00DE7B5B">
      <w:pPr>
        <w:spacing w:after="160"/>
        <w:jc w:val="both"/>
        <w:rPr>
          <w:rFonts w:asciiTheme="majorHAnsi" w:eastAsia="Times New Roman" w:hAnsiTheme="majorHAnsi" w:cstheme="minorHAnsi"/>
          <w:b/>
          <w:bCs/>
          <w:color w:val="1F497D" w:themeColor="text2"/>
          <w:lang w:eastAsia="sl-SI"/>
        </w:rPr>
      </w:pPr>
      <w:r w:rsidRPr="004D1742">
        <w:rPr>
          <w:rFonts w:asciiTheme="majorHAnsi" w:eastAsia="Times New Roman" w:hAnsiTheme="majorHAnsi" w:cstheme="minorHAnsi"/>
          <w:b/>
          <w:bCs/>
          <w:color w:val="1F497D" w:themeColor="text2"/>
          <w:lang w:eastAsia="sl-SI"/>
        </w:rPr>
        <w:t>KVARTALNO POROČILO O IZVRŠEVANJU AKCIJSKEGA NAČRTA ZA IZVEDBO POPRAVLJALNIH UKREPOV ZA SPREMEMBO KNJIŽENJA OBRESTI IN STROŠKOV DAVČNE IZVRŠBE ZA RTV-PRISPEVEK  (SKLEP 3 -1, TOČKA 3)</w:t>
      </w:r>
      <w:r w:rsidR="00DE7B5B">
        <w:rPr>
          <w:rFonts w:asciiTheme="majorHAnsi" w:eastAsia="Times New Roman" w:hAnsiTheme="majorHAnsi" w:cstheme="minorHAnsi"/>
          <w:b/>
          <w:bCs/>
          <w:color w:val="1F497D" w:themeColor="text2"/>
          <w:lang w:eastAsia="sl-SI"/>
        </w:rPr>
        <w:t xml:space="preserve"> IN </w:t>
      </w:r>
      <w:r w:rsidR="00DE7B5B" w:rsidRPr="004D1742">
        <w:rPr>
          <w:rFonts w:asciiTheme="majorHAnsi" w:eastAsia="Times New Roman" w:hAnsiTheme="majorHAnsi" w:cstheme="minorHAnsi"/>
          <w:b/>
          <w:bCs/>
          <w:color w:val="1F497D" w:themeColor="text2"/>
          <w:lang w:eastAsia="sl-SI"/>
        </w:rPr>
        <w:t>KVARTALNO POROČILO O IZVRŠEVANJU AKCIJSKEGA NAČRTA ZA IZVEDBO POPRAVLJALNIH UKREPOV ZA SPREMEMBO KNJIŽENJA ZAMUDNIH OBRESTI (SKLEP 3 -1, TOČKA 2)</w:t>
      </w:r>
    </w:p>
    <w:p w14:paraId="12D432E4" w14:textId="77777777" w:rsidR="00DE7B5B" w:rsidRPr="00DE7B5B" w:rsidRDefault="00DE7B5B" w:rsidP="00DE7B5B">
      <w:pPr>
        <w:spacing w:after="120"/>
        <w:jc w:val="both"/>
        <w:rPr>
          <w:rFonts w:asciiTheme="majorHAnsi" w:hAnsiTheme="majorHAnsi" w:cstheme="minorHAnsi"/>
        </w:rPr>
      </w:pPr>
      <w:r w:rsidRPr="00DE7B5B">
        <w:rPr>
          <w:rFonts w:asciiTheme="majorHAnsi" w:hAnsiTheme="majorHAnsi" w:cstheme="minorHAnsi"/>
        </w:rPr>
        <w:t>RTV Slovenija bo izvedla zahtevane spremembe ob prehodu na nov informacijski sistem. V  sodelovanju z zunanjim partnerjem je bil pripravljen investicijski projekt za nov poslovno informacijski sistem (PIS), ki ga je podprl tudi Svet RTV Slovenija na svoji seji dne 28. 5. 2025. V okviru projekta prenove PIS je bil v septembru objavljen javni razpis z nazivom: Prenova poslovno informacijskega sistema RTV Slovenija. Postopek je dvofazen, v prvi fazi trenutno odgovarjamo na vprašanja ponudnikov. Po zaključku prve faze bomo s ponudniki, ki izpolnjujejo pogoje za sodelovanje, nadaljevali drugo fazo, v skladu z načrtom bo to konec meseca oktobra oziroma v začetku novembra. Upoštevati moramo morebitna vprašanja, ki bi znatneje vplivala na vsebino razpisa. V skladu z zastavljenim terminskim načrtom bo RTV Slovenija do konca leta 2025 sklenila pogodbo z izbranim izvajalcem, v letu 2026  pa bo sledila faza zasnovne rešitve z izbranim izvajalcem.</w:t>
      </w:r>
    </w:p>
    <w:p w14:paraId="71B10527" w14:textId="77777777" w:rsidR="00DE7B5B" w:rsidRPr="00DE7B5B" w:rsidRDefault="00DE7B5B" w:rsidP="00DE7B5B">
      <w:pPr>
        <w:spacing w:after="120"/>
        <w:jc w:val="both"/>
        <w:rPr>
          <w:rFonts w:asciiTheme="majorHAnsi" w:hAnsiTheme="majorHAnsi" w:cstheme="minorHAnsi"/>
        </w:rPr>
      </w:pPr>
      <w:r w:rsidRPr="00DE7B5B">
        <w:rPr>
          <w:rFonts w:asciiTheme="majorHAnsi" w:hAnsiTheme="majorHAnsi" w:cstheme="minorHAnsi"/>
        </w:rPr>
        <w:t>V začetku meseca septembra smo zaključili pogajanja s ponudnikom, ki vzdržuje obstoječi poslovno informacijski sistem in sklenili pogodbo za vzdrževanje z veljavnostjo do avgusta 2027. S tem imamo pokrito tudi morebitno izvajanje rezervnega scenarija.</w:t>
      </w:r>
    </w:p>
    <w:p w14:paraId="3B2DDB9C" w14:textId="694ECEE7" w:rsidR="00DE7B5B" w:rsidRDefault="00DE7B5B" w:rsidP="00467923">
      <w:pPr>
        <w:spacing w:after="120"/>
        <w:contextualSpacing/>
        <w:jc w:val="both"/>
        <w:rPr>
          <w:rFonts w:asciiTheme="majorHAnsi" w:eastAsia="Times New Roman" w:hAnsiTheme="majorHAnsi" w:cstheme="minorHAnsi"/>
          <w:i/>
          <w:iCs/>
          <w:lang w:eastAsia="sl-SI"/>
        </w:rPr>
      </w:pPr>
    </w:p>
    <w:p w14:paraId="6ACCF217" w14:textId="07EA1B81" w:rsidR="003845DC" w:rsidRDefault="00DB45BC" w:rsidP="00467923">
      <w:pPr>
        <w:spacing w:after="120"/>
        <w:contextualSpacing/>
        <w:jc w:val="both"/>
        <w:rPr>
          <w:rFonts w:asciiTheme="majorHAnsi" w:eastAsia="Times New Roman" w:hAnsiTheme="majorHAnsi" w:cstheme="minorHAnsi"/>
          <w:i/>
          <w:iCs/>
          <w:lang w:eastAsia="sl-SI"/>
        </w:rPr>
      </w:pPr>
      <w:r w:rsidRPr="00DB45BC">
        <w:rPr>
          <w:rFonts w:asciiTheme="majorHAnsi" w:eastAsia="Times New Roman" w:hAnsiTheme="majorHAnsi" w:cstheme="minorHAnsi"/>
          <w:i/>
          <w:iCs/>
          <w:lang w:eastAsia="sl-SI"/>
        </w:rPr>
        <w:t>Pripravil</w:t>
      </w:r>
      <w:r w:rsidR="003845DC">
        <w:rPr>
          <w:rFonts w:asciiTheme="majorHAnsi" w:eastAsia="Times New Roman" w:hAnsiTheme="majorHAnsi" w:cstheme="minorHAnsi"/>
          <w:i/>
          <w:iCs/>
          <w:lang w:eastAsia="sl-SI"/>
        </w:rPr>
        <w:t>i</w:t>
      </w:r>
      <w:r w:rsidRPr="00DB45BC">
        <w:rPr>
          <w:rFonts w:asciiTheme="majorHAnsi" w:eastAsia="Times New Roman" w:hAnsiTheme="majorHAnsi" w:cstheme="minorHAnsi"/>
          <w:i/>
          <w:iCs/>
          <w:lang w:eastAsia="sl-SI"/>
        </w:rPr>
        <w:t xml:space="preserve">: </w:t>
      </w:r>
    </w:p>
    <w:p w14:paraId="4BFDBAF5" w14:textId="77777777" w:rsidR="00467923" w:rsidRDefault="00467923" w:rsidP="00467923">
      <w:pPr>
        <w:pStyle w:val="Odstavekseznama"/>
        <w:numPr>
          <w:ilvl w:val="0"/>
          <w:numId w:val="17"/>
        </w:numPr>
        <w:spacing w:after="120"/>
        <w:jc w:val="both"/>
        <w:rPr>
          <w:rFonts w:asciiTheme="majorHAnsi" w:eastAsia="Times New Roman" w:hAnsiTheme="majorHAnsi" w:cstheme="minorHAnsi"/>
          <w:i/>
          <w:iCs/>
          <w:lang w:eastAsia="sl-SI"/>
        </w:rPr>
      </w:pPr>
      <w:r w:rsidRPr="00467923">
        <w:rPr>
          <w:rFonts w:asciiTheme="majorHAnsi" w:eastAsia="Times New Roman" w:hAnsiTheme="majorHAnsi" w:cstheme="minorHAnsi"/>
          <w:i/>
          <w:iCs/>
          <w:lang w:eastAsia="sl-SI"/>
        </w:rPr>
        <w:t>Anica Žgajnar, Vodja Finančno računovodske službe</w:t>
      </w:r>
    </w:p>
    <w:p w14:paraId="47564164" w14:textId="6390FB18" w:rsidR="003845DC" w:rsidRPr="003845DC" w:rsidRDefault="003845DC" w:rsidP="00467923">
      <w:pPr>
        <w:pStyle w:val="Odstavekseznama"/>
        <w:numPr>
          <w:ilvl w:val="0"/>
          <w:numId w:val="17"/>
        </w:numPr>
        <w:spacing w:after="120"/>
        <w:jc w:val="both"/>
        <w:rPr>
          <w:rFonts w:asciiTheme="majorHAnsi" w:eastAsia="Times New Roman" w:hAnsiTheme="majorHAnsi" w:cstheme="minorHAnsi"/>
          <w:i/>
          <w:iCs/>
          <w:lang w:eastAsia="sl-SI"/>
        </w:rPr>
      </w:pPr>
      <w:r w:rsidRPr="003845DC">
        <w:rPr>
          <w:rFonts w:asciiTheme="majorHAnsi" w:eastAsia="Times New Roman" w:hAnsiTheme="majorHAnsi" w:cstheme="minorHAnsi"/>
          <w:i/>
          <w:iCs/>
          <w:lang w:eastAsia="sl-SI"/>
        </w:rPr>
        <w:lastRenderedPageBreak/>
        <w:t>Janez Lavrič, Vodja Službe za informatiko</w:t>
      </w:r>
    </w:p>
    <w:p w14:paraId="53176993" w14:textId="04D3CE6C" w:rsidR="003845DC" w:rsidRPr="003845DC" w:rsidRDefault="003845DC" w:rsidP="00467923">
      <w:pPr>
        <w:pStyle w:val="Odstavekseznama"/>
        <w:numPr>
          <w:ilvl w:val="0"/>
          <w:numId w:val="17"/>
        </w:numPr>
        <w:spacing w:after="120"/>
        <w:jc w:val="both"/>
        <w:rPr>
          <w:rFonts w:asciiTheme="majorHAnsi" w:eastAsia="Times New Roman" w:hAnsiTheme="majorHAnsi" w:cstheme="minorHAnsi"/>
          <w:i/>
          <w:iCs/>
          <w:lang w:eastAsia="sl-SI"/>
        </w:rPr>
      </w:pPr>
      <w:r w:rsidRPr="003845DC">
        <w:rPr>
          <w:rFonts w:asciiTheme="majorHAnsi" w:eastAsia="Times New Roman" w:hAnsiTheme="majorHAnsi" w:cstheme="minorHAnsi"/>
          <w:i/>
          <w:iCs/>
          <w:lang w:eastAsia="sl-SI"/>
        </w:rPr>
        <w:t>Judita Kene, Vodja Službe za obračun RTV prispevka</w:t>
      </w:r>
    </w:p>
    <w:p w14:paraId="12BB312F" w14:textId="77777777" w:rsidR="006B1A27" w:rsidRPr="006B1A27" w:rsidRDefault="006B1A27" w:rsidP="006B1A27">
      <w:pPr>
        <w:spacing w:after="160"/>
        <w:jc w:val="both"/>
        <w:rPr>
          <w:rFonts w:asciiTheme="majorHAnsi" w:eastAsia="Times New Roman" w:hAnsiTheme="majorHAnsi" w:cstheme="minorHAnsi"/>
          <w:b/>
          <w:bCs/>
          <w:lang w:eastAsia="sl-SI"/>
        </w:rPr>
      </w:pPr>
    </w:p>
    <w:p w14:paraId="0F7B067D" w14:textId="175C0CD8" w:rsidR="006B1A27" w:rsidRPr="004D1742" w:rsidRDefault="006B1A27" w:rsidP="00D50C6A">
      <w:pPr>
        <w:spacing w:after="160"/>
        <w:jc w:val="both"/>
        <w:rPr>
          <w:rFonts w:asciiTheme="majorHAnsi" w:eastAsia="Times New Roman" w:hAnsiTheme="majorHAnsi" w:cstheme="minorHAnsi"/>
          <w:b/>
          <w:bCs/>
          <w:color w:val="1F497D" w:themeColor="text2"/>
          <w:lang w:eastAsia="sl-SI"/>
        </w:rPr>
      </w:pPr>
      <w:r w:rsidRPr="004D1742">
        <w:rPr>
          <w:rFonts w:asciiTheme="majorHAnsi" w:eastAsia="Times New Roman" w:hAnsiTheme="majorHAnsi" w:cstheme="minorHAnsi"/>
          <w:b/>
          <w:bCs/>
          <w:color w:val="1F497D" w:themeColor="text2"/>
          <w:lang w:eastAsia="sl-SI"/>
        </w:rPr>
        <w:t>KVARTALNO POROČILO O IZVRŠEVANJU AKCIJSKEGA NAČRTA ZA IZVEDBO POPRAVLJALNIH UKREPOV NA TOČKO 3.1.2.A REVIZIJSKEGA POROČILA - ANALIZA DELOVNIH MEST IN DOLOČITEV ŠTEVILA IN VRSTE DELOVNIH MEST PO ENOTAH (SKLEP 3 -1, TOČKA 4)</w:t>
      </w:r>
    </w:p>
    <w:p w14:paraId="18A73F95" w14:textId="0975F3DE" w:rsidR="00644247" w:rsidRPr="00644247" w:rsidRDefault="00644247" w:rsidP="00644247">
      <w:pPr>
        <w:pStyle w:val="Odstavekseznama"/>
        <w:numPr>
          <w:ilvl w:val="0"/>
          <w:numId w:val="12"/>
        </w:numPr>
        <w:spacing w:after="120"/>
        <w:jc w:val="both"/>
        <w:outlineLvl w:val="2"/>
        <w:rPr>
          <w:rFonts w:ascii="Cambria" w:eastAsia="Times New Roman" w:hAnsi="Cambria" w:cs="Times New Roman"/>
          <w:b/>
          <w:bCs/>
          <w:lang w:eastAsia="sl-SI"/>
        </w:rPr>
      </w:pPr>
      <w:r w:rsidRPr="00644247">
        <w:rPr>
          <w:rFonts w:ascii="Cambria" w:eastAsia="Times New Roman" w:hAnsi="Cambria" w:cs="Times New Roman"/>
          <w:b/>
          <w:bCs/>
          <w:lang w:eastAsia="sl-SI"/>
        </w:rPr>
        <w:t xml:space="preserve">O aktivnostih v zvezi s pridobitvijo obstoječih primerljivih metodologij za izvedbo analize delovnih mest </w:t>
      </w:r>
    </w:p>
    <w:p w14:paraId="0325C7D8" w14:textId="59B89C7B" w:rsidR="005973E9" w:rsidRPr="005973E9" w:rsidRDefault="005973E9" w:rsidP="005973E9">
      <w:pPr>
        <w:spacing w:after="120"/>
        <w:jc w:val="both"/>
        <w:rPr>
          <w:rFonts w:asciiTheme="majorHAnsi" w:hAnsiTheme="majorHAnsi" w:cstheme="minorHAnsi"/>
        </w:rPr>
      </w:pPr>
      <w:r w:rsidRPr="005973E9">
        <w:rPr>
          <w:rFonts w:asciiTheme="majorHAnsi" w:hAnsiTheme="majorHAnsi" w:cstheme="minorHAnsi"/>
        </w:rPr>
        <w:t>V okviru prizadevanj za odpravo ugotovljenih nepravilnosti s strani Računskega sodišča Republike Slovenije (</w:t>
      </w:r>
      <w:proofErr w:type="spellStart"/>
      <w:r w:rsidRPr="005973E9">
        <w:rPr>
          <w:rFonts w:asciiTheme="majorHAnsi" w:hAnsiTheme="majorHAnsi" w:cstheme="minorHAnsi"/>
        </w:rPr>
        <w:t>Porevizijsko</w:t>
      </w:r>
      <w:proofErr w:type="spellEnd"/>
      <w:r w:rsidRPr="005973E9">
        <w:rPr>
          <w:rFonts w:asciiTheme="majorHAnsi" w:hAnsiTheme="majorHAnsi" w:cstheme="minorHAnsi"/>
        </w:rPr>
        <w:t xml:space="preserve"> poročilo številka: 322-3/2023-51 v povezavi z Revizijskim poročilom številka: 322-3/2023-37 z dne 10. 12. 2024) ter z namenom zagotovitve strokovne in metodološko utemeljene izvedbe analize obstoječega stanja in dejanskih potreb po delu redno zaposlenih javnih uslužbencev na posameznih delovnih mestih in v organizacijskih enotah je Uprava RTV Slovenija v juniju 2025 naslovila uradno zaprosilo na Ministrstvo za javno upravo (v nadaljevanju: ministrstvo). Navedeno ministrstvo je bilo zaprošeno, da nam – v kolikor z njo razpolaga – posreduje metodologijo priprave analize potrebnih delovnih mest oziroma druge primerljive dokumente, ki se uporabljajo pri ugotavljanju dejanskih potreb po kadrih v javnem sektorju (ministrstvo je namreč pristojni organ za izvajanje centralizirane kadrovske politike v javnem sektorju). Obenem je bilo zaprošeno tudi za posredovanje primera ali vzorca izvedene analize potrebnih delovnih mest katerega od državnih organov ali primerljive javne institucije, ki bi lahko služil kot primer dobre prakse in izhodišče za pripravo lastne analize v RTV Slovenija. Navedeno zaprosilo je bilo naslovljeno v zgoraj opisanem smislu, saj si Uprava RTV Slovenija aktivno prizadeva za odpravo ugotovljenih nepravilnosti ter za uvedbo sistematičnega pristopa k ugotavljanju in načrtovanju kadrovskih potreb v skladu z veljavnimi predpisi in strokovnimi smernicami.</w:t>
      </w:r>
    </w:p>
    <w:p w14:paraId="5B70578C" w14:textId="77777777" w:rsidR="005973E9" w:rsidRPr="005973E9" w:rsidRDefault="005973E9" w:rsidP="005973E9">
      <w:pPr>
        <w:spacing w:after="120"/>
        <w:jc w:val="both"/>
        <w:rPr>
          <w:rFonts w:asciiTheme="majorHAnsi" w:hAnsiTheme="majorHAnsi" w:cstheme="minorHAnsi"/>
        </w:rPr>
      </w:pPr>
      <w:r w:rsidRPr="005973E9">
        <w:rPr>
          <w:rFonts w:asciiTheme="majorHAnsi" w:hAnsiTheme="majorHAnsi" w:cstheme="minorHAnsi"/>
        </w:rPr>
        <w:t>V juliju 2025 je Uprava RTV Slovenija prejela odgovor ministrstva (posredujemo v prilogi tega dopisa), v katerem je le-to pojasnilo, da ne razpolaga z enotno, centralno metodologijo za izvedbo takšne analize, prav tako pa, da ne razpolaga z vzorčnimi primeri tovrstnih analiz. Pri tem je pojasnilo, da so skupna izhodišča za sistemizacijo v organih državne uprave in uprave lokalnih skupnosti določena z Uredbo o notranji organizaciji, sistemizaciji, delovnih mestih in nazivih v organih javne uprave in v pravosodnih organih, iz katere izhaja, da mora biti notranja organizacija organov državne uprave prilagojena poslanstvu in nalogam organa ter poslovnim procesom, ki potekajo v organu. Glede na navedeno je bilo podano mnenje, da mora RTV Slovenija v zvezi s pripravo analize najprej popisati notranje poslovne procese, saj bo le tako lahko ustrezno prilagodila notranjo organizacijsko strukturo zavoda in pripravila seznam potrebnih delovnih mest po enotah oziroma določila potrebno število delovnih mest.</w:t>
      </w:r>
    </w:p>
    <w:p w14:paraId="2A3BAABE" w14:textId="77777777" w:rsidR="00644247" w:rsidRPr="00507403" w:rsidRDefault="00644247" w:rsidP="00644247">
      <w:pPr>
        <w:spacing w:after="120"/>
        <w:jc w:val="both"/>
        <w:rPr>
          <w:rFonts w:asciiTheme="majorHAnsi" w:hAnsiTheme="majorHAnsi"/>
        </w:rPr>
      </w:pPr>
    </w:p>
    <w:p w14:paraId="235BBAA1" w14:textId="141B77A8" w:rsidR="00644247" w:rsidRPr="00644247" w:rsidRDefault="00644247" w:rsidP="00644247">
      <w:pPr>
        <w:pStyle w:val="Odstavekseznama"/>
        <w:numPr>
          <w:ilvl w:val="0"/>
          <w:numId w:val="12"/>
        </w:numPr>
        <w:spacing w:after="120"/>
        <w:jc w:val="both"/>
        <w:outlineLvl w:val="2"/>
        <w:rPr>
          <w:rFonts w:ascii="Cambria" w:eastAsia="Times New Roman" w:hAnsi="Cambria" w:cs="Times New Roman"/>
          <w:b/>
          <w:bCs/>
          <w:lang w:eastAsia="sl-SI"/>
        </w:rPr>
      </w:pPr>
      <w:r w:rsidRPr="00644247">
        <w:rPr>
          <w:rFonts w:ascii="Cambria" w:eastAsia="Times New Roman" w:hAnsi="Cambria" w:cs="Times New Roman"/>
          <w:b/>
          <w:bCs/>
          <w:lang w:eastAsia="sl-SI"/>
        </w:rPr>
        <w:t>O pregledu organiziranosti RTV Slovenija</w:t>
      </w:r>
    </w:p>
    <w:p w14:paraId="22D007DC" w14:textId="0CEE8BA1" w:rsidR="005973E9" w:rsidRPr="005973E9" w:rsidRDefault="005973E9" w:rsidP="005973E9">
      <w:pPr>
        <w:spacing w:after="120"/>
        <w:jc w:val="both"/>
        <w:rPr>
          <w:rFonts w:asciiTheme="majorHAnsi" w:hAnsiTheme="majorHAnsi" w:cstheme="minorHAnsi"/>
        </w:rPr>
      </w:pPr>
      <w:r w:rsidRPr="005973E9">
        <w:rPr>
          <w:rFonts w:asciiTheme="majorHAnsi" w:hAnsiTheme="majorHAnsi" w:cstheme="minorHAnsi"/>
        </w:rPr>
        <w:t xml:space="preserve">Kot je bilo navedeno že v Akcijskem načrtu Uprave RTV Slovenija, št. 01-519/2025-1, 26. 6. 2025, potekajo aktivnosti za sprejem novega Akta o notranji organiziranosti RTV Slovenija, ki uvaja </w:t>
      </w:r>
      <w:proofErr w:type="spellStart"/>
      <w:r w:rsidRPr="005973E9">
        <w:rPr>
          <w:rFonts w:asciiTheme="majorHAnsi" w:hAnsiTheme="majorHAnsi" w:cstheme="minorHAnsi"/>
        </w:rPr>
        <w:t>t.i</w:t>
      </w:r>
      <w:proofErr w:type="spellEnd"/>
      <w:r w:rsidRPr="005973E9">
        <w:rPr>
          <w:rFonts w:asciiTheme="majorHAnsi" w:hAnsiTheme="majorHAnsi" w:cstheme="minorHAnsi"/>
        </w:rPr>
        <w:t xml:space="preserve">. </w:t>
      </w:r>
      <w:proofErr w:type="spellStart"/>
      <w:r w:rsidRPr="005973E9">
        <w:rPr>
          <w:rFonts w:asciiTheme="majorHAnsi" w:hAnsiTheme="majorHAnsi" w:cstheme="minorHAnsi"/>
        </w:rPr>
        <w:t>mikroorganizacijsko</w:t>
      </w:r>
      <w:proofErr w:type="spellEnd"/>
      <w:r w:rsidRPr="005973E9">
        <w:rPr>
          <w:rFonts w:asciiTheme="majorHAnsi" w:hAnsiTheme="majorHAnsi" w:cstheme="minorHAnsi"/>
        </w:rPr>
        <w:t xml:space="preserve"> shemo, ki določa število obstoječih in potrebnih delovnih mest po posameznih organizacijskih enotah. V trenutku poročanja je pripravljen nov predlog akta (prilagoditev vsebine glede na prejete pripombe Sveta delavcev), ki ga bo Uprava RTV Slovenija </w:t>
      </w:r>
      <w:r w:rsidRPr="005973E9">
        <w:rPr>
          <w:rFonts w:asciiTheme="majorHAnsi" w:hAnsiTheme="majorHAnsi" w:cstheme="minorHAnsi"/>
        </w:rPr>
        <w:lastRenderedPageBreak/>
        <w:t>ponovno posredovala v postopek</w:t>
      </w:r>
      <w:r w:rsidR="00C774DA">
        <w:rPr>
          <w:rFonts w:asciiTheme="majorHAnsi" w:hAnsiTheme="majorHAnsi" w:cstheme="minorHAnsi"/>
        </w:rPr>
        <w:t xml:space="preserve"> usklajevanja</w:t>
      </w:r>
      <w:r w:rsidRPr="005973E9">
        <w:rPr>
          <w:rFonts w:asciiTheme="majorHAnsi" w:hAnsiTheme="majorHAnsi" w:cstheme="minorHAnsi"/>
        </w:rPr>
        <w:t>, ko bo jasna veljavnost Kolektivnega dogovora. Od tega dejstva je namreč v bistvenem odvisna usoda veljavnosti vseh splošnih aktov delodajalca, ki jih bo v prihodnje pripravil</w:t>
      </w:r>
      <w:r w:rsidR="009B020F">
        <w:rPr>
          <w:rFonts w:asciiTheme="majorHAnsi" w:hAnsiTheme="majorHAnsi" w:cstheme="minorHAnsi"/>
        </w:rPr>
        <w:t xml:space="preserve"> oz. sprejel</w:t>
      </w:r>
      <w:r w:rsidRPr="005973E9">
        <w:rPr>
          <w:rFonts w:asciiTheme="majorHAnsi" w:hAnsiTheme="majorHAnsi" w:cstheme="minorHAnsi"/>
        </w:rPr>
        <w:t>.</w:t>
      </w:r>
    </w:p>
    <w:p w14:paraId="2ADF3566" w14:textId="32308F59" w:rsidR="00644247" w:rsidRPr="00507403" w:rsidRDefault="00644247" w:rsidP="00644247">
      <w:pPr>
        <w:spacing w:line="260" w:lineRule="exact"/>
        <w:rPr>
          <w:rFonts w:asciiTheme="majorHAnsi" w:hAnsiTheme="majorHAnsi" w:cstheme="minorHAnsi"/>
        </w:rPr>
      </w:pPr>
      <w:r w:rsidRPr="00507403">
        <w:rPr>
          <w:rFonts w:asciiTheme="majorHAnsi" w:hAnsiTheme="majorHAnsi" w:cstheme="minorHAnsi"/>
        </w:rPr>
        <w:t>Prilog</w:t>
      </w:r>
      <w:r>
        <w:rPr>
          <w:rFonts w:asciiTheme="majorHAnsi" w:hAnsiTheme="majorHAnsi" w:cstheme="minorHAnsi"/>
        </w:rPr>
        <w:t>a</w:t>
      </w:r>
      <w:r w:rsidRPr="00507403">
        <w:rPr>
          <w:rFonts w:asciiTheme="majorHAnsi" w:hAnsiTheme="majorHAnsi" w:cstheme="minorHAnsi"/>
        </w:rPr>
        <w:t>:</w:t>
      </w:r>
    </w:p>
    <w:p w14:paraId="50104CF7" w14:textId="77777777" w:rsidR="00644247" w:rsidRDefault="00644247" w:rsidP="00644247">
      <w:pPr>
        <w:pStyle w:val="Odstavekseznama"/>
        <w:numPr>
          <w:ilvl w:val="0"/>
          <w:numId w:val="14"/>
        </w:numPr>
        <w:spacing w:after="0" w:line="260" w:lineRule="exact"/>
        <w:rPr>
          <w:rFonts w:asciiTheme="majorHAnsi" w:hAnsiTheme="majorHAnsi" w:cstheme="minorHAnsi"/>
        </w:rPr>
      </w:pPr>
      <w:r w:rsidRPr="00507403">
        <w:rPr>
          <w:rFonts w:asciiTheme="majorHAnsi" w:hAnsiTheme="majorHAnsi" w:cstheme="minorHAnsi"/>
        </w:rPr>
        <w:t>Odgovor Ministrstva za javno upravo, št. 010-1622/2025-3130-2, 4. 7. 2025</w:t>
      </w:r>
    </w:p>
    <w:p w14:paraId="16559E67" w14:textId="77777777" w:rsidR="00466701" w:rsidRDefault="00466701" w:rsidP="00466701">
      <w:pPr>
        <w:spacing w:after="0" w:line="260" w:lineRule="exact"/>
        <w:rPr>
          <w:rFonts w:asciiTheme="majorHAnsi" w:hAnsiTheme="majorHAnsi" w:cstheme="minorHAnsi"/>
        </w:rPr>
      </w:pPr>
    </w:p>
    <w:p w14:paraId="53FC04F0" w14:textId="77777777" w:rsidR="00466701" w:rsidRPr="00644247" w:rsidRDefault="00466701" w:rsidP="00466701">
      <w:pPr>
        <w:spacing w:line="260" w:lineRule="exact"/>
        <w:rPr>
          <w:rFonts w:asciiTheme="majorHAnsi" w:hAnsiTheme="majorHAnsi" w:cstheme="minorHAnsi"/>
          <w:i/>
          <w:iCs/>
        </w:rPr>
      </w:pPr>
      <w:r w:rsidRPr="00644247">
        <w:rPr>
          <w:rFonts w:asciiTheme="majorHAnsi" w:eastAsia="Calibri" w:hAnsiTheme="majorHAnsi" w:cstheme="minorHAnsi"/>
          <w:i/>
          <w:iCs/>
          <w:kern w:val="2"/>
          <w14:ligatures w14:val="standardContextual"/>
        </w:rPr>
        <w:t xml:space="preserve">Pripravila: </w:t>
      </w:r>
      <w:r w:rsidRPr="00644247">
        <w:rPr>
          <w:rFonts w:asciiTheme="majorHAnsi" w:hAnsiTheme="majorHAnsi" w:cstheme="minorHAnsi"/>
          <w:i/>
          <w:iCs/>
        </w:rPr>
        <w:t xml:space="preserve">Petra </w:t>
      </w:r>
      <w:proofErr w:type="spellStart"/>
      <w:r w:rsidRPr="00644247">
        <w:rPr>
          <w:rFonts w:asciiTheme="majorHAnsi" w:hAnsiTheme="majorHAnsi" w:cstheme="minorHAnsi"/>
          <w:i/>
          <w:iCs/>
        </w:rPr>
        <w:t>Rosandič</w:t>
      </w:r>
      <w:proofErr w:type="spellEnd"/>
      <w:r w:rsidRPr="00644247">
        <w:rPr>
          <w:rFonts w:asciiTheme="majorHAnsi" w:hAnsiTheme="majorHAnsi" w:cstheme="minorHAnsi"/>
          <w:i/>
          <w:iCs/>
        </w:rPr>
        <w:t>, vodja Pravne pisarne RTV Slovenija</w:t>
      </w:r>
    </w:p>
    <w:p w14:paraId="7DF822A7" w14:textId="77777777" w:rsidR="0078480D" w:rsidRDefault="0078480D" w:rsidP="0078480D">
      <w:pPr>
        <w:spacing w:after="0" w:line="260" w:lineRule="exact"/>
        <w:rPr>
          <w:rFonts w:asciiTheme="majorHAnsi" w:hAnsiTheme="majorHAnsi" w:cstheme="minorHAnsi"/>
        </w:rPr>
      </w:pPr>
    </w:p>
    <w:p w14:paraId="24710FF7" w14:textId="2C435571" w:rsidR="0078480D" w:rsidRDefault="0078480D" w:rsidP="0078480D">
      <w:pPr>
        <w:pStyle w:val="Odstavekseznama"/>
        <w:numPr>
          <w:ilvl w:val="0"/>
          <w:numId w:val="12"/>
        </w:numPr>
        <w:spacing w:after="120"/>
        <w:jc w:val="both"/>
        <w:outlineLvl w:val="2"/>
        <w:rPr>
          <w:rFonts w:ascii="Cambria" w:eastAsia="Times New Roman" w:hAnsi="Cambria" w:cs="Times New Roman"/>
          <w:b/>
          <w:bCs/>
          <w:lang w:eastAsia="sl-SI"/>
        </w:rPr>
      </w:pPr>
      <w:r w:rsidRPr="00644247">
        <w:rPr>
          <w:rFonts w:ascii="Cambria" w:eastAsia="Times New Roman" w:hAnsi="Cambria" w:cs="Times New Roman"/>
          <w:b/>
          <w:bCs/>
          <w:lang w:eastAsia="sl-SI"/>
        </w:rPr>
        <w:t xml:space="preserve">O aktivnostih v zvezi s </w:t>
      </w:r>
      <w:r>
        <w:rPr>
          <w:rFonts w:ascii="Cambria" w:eastAsia="Times New Roman" w:hAnsi="Cambria" w:cs="Times New Roman"/>
          <w:b/>
          <w:bCs/>
          <w:lang w:eastAsia="sl-SI"/>
        </w:rPr>
        <w:t xml:space="preserve">sprejetjem akta, iz katerega </w:t>
      </w:r>
      <w:r w:rsidRPr="0078480D">
        <w:rPr>
          <w:rFonts w:ascii="Cambria" w:eastAsia="Times New Roman" w:hAnsi="Cambria" w:cs="Times New Roman"/>
          <w:b/>
          <w:bCs/>
          <w:lang w:eastAsia="sl-SI"/>
        </w:rPr>
        <w:t>bo izhajalo  število in vrsta zasedenih in nezasedenih delovnih mest po enotah</w:t>
      </w:r>
    </w:p>
    <w:p w14:paraId="374BBF01" w14:textId="46039B5B" w:rsidR="00994640" w:rsidRPr="00994640" w:rsidRDefault="00994640" w:rsidP="00994640">
      <w:pPr>
        <w:spacing w:after="120"/>
        <w:jc w:val="both"/>
        <w:rPr>
          <w:rFonts w:asciiTheme="majorHAnsi" w:eastAsia="Calibri" w:hAnsiTheme="majorHAnsi" w:cstheme="minorHAnsi"/>
          <w:kern w:val="2"/>
          <w14:ligatures w14:val="standardContextual"/>
        </w:rPr>
      </w:pPr>
      <w:r w:rsidRPr="00994640">
        <w:rPr>
          <w:rFonts w:asciiTheme="majorHAnsi" w:eastAsia="Calibri" w:hAnsiTheme="majorHAnsi" w:cstheme="minorHAnsi"/>
          <w:kern w:val="2"/>
          <w14:ligatures w14:val="standardContextual"/>
        </w:rPr>
        <w:t xml:space="preserve">V okviru strokovnih služb potekajo aktivnosti za pripravo in sprejem novega Akta o notranji organiziranosti RTV Slovenija (v nadaljevanju: Akt). Njen sestavni del bo tudi </w:t>
      </w:r>
      <w:proofErr w:type="spellStart"/>
      <w:r w:rsidRPr="00994640">
        <w:rPr>
          <w:rFonts w:asciiTheme="majorHAnsi" w:eastAsia="Calibri" w:hAnsiTheme="majorHAnsi" w:cstheme="minorHAnsi"/>
          <w:kern w:val="2"/>
          <w14:ligatures w14:val="standardContextual"/>
        </w:rPr>
        <w:t>t.i</w:t>
      </w:r>
      <w:proofErr w:type="spellEnd"/>
      <w:r w:rsidRPr="00994640">
        <w:rPr>
          <w:rFonts w:asciiTheme="majorHAnsi" w:eastAsia="Calibri" w:hAnsiTheme="majorHAnsi" w:cstheme="minorHAnsi"/>
          <w:kern w:val="2"/>
          <w14:ligatures w14:val="standardContextual"/>
        </w:rPr>
        <w:t xml:space="preserve">. </w:t>
      </w:r>
      <w:proofErr w:type="spellStart"/>
      <w:r w:rsidRPr="00994640">
        <w:rPr>
          <w:rFonts w:asciiTheme="majorHAnsi" w:eastAsia="Calibri" w:hAnsiTheme="majorHAnsi" w:cstheme="minorHAnsi"/>
          <w:kern w:val="2"/>
          <w14:ligatures w14:val="standardContextual"/>
        </w:rPr>
        <w:t>mikroorganizacijska</w:t>
      </w:r>
      <w:proofErr w:type="spellEnd"/>
      <w:r w:rsidRPr="00994640">
        <w:rPr>
          <w:rFonts w:asciiTheme="majorHAnsi" w:eastAsia="Calibri" w:hAnsiTheme="majorHAnsi" w:cstheme="minorHAnsi"/>
          <w:kern w:val="2"/>
          <w14:ligatures w14:val="standardContextual"/>
        </w:rPr>
        <w:t xml:space="preserve"> shema. V njej je določeno tako število in številska zasedba javnih uslužbencev na obstoječih delovnih mestih, kot tudi število v delovnih procesih potrebnih, še nezasedenih, delovnih mest po posameznih organizacijskih enotah. </w:t>
      </w:r>
      <w:proofErr w:type="spellStart"/>
      <w:r w:rsidRPr="00994640">
        <w:rPr>
          <w:rFonts w:asciiTheme="majorHAnsi" w:eastAsia="Calibri" w:hAnsiTheme="majorHAnsi" w:cstheme="minorHAnsi"/>
          <w:kern w:val="2"/>
          <w14:ligatures w14:val="standardContextual"/>
        </w:rPr>
        <w:t>Mikroorganizacijska</w:t>
      </w:r>
      <w:proofErr w:type="spellEnd"/>
      <w:r w:rsidRPr="00994640">
        <w:rPr>
          <w:rFonts w:asciiTheme="majorHAnsi" w:eastAsia="Calibri" w:hAnsiTheme="majorHAnsi" w:cstheme="minorHAnsi"/>
          <w:kern w:val="2"/>
          <w14:ligatures w14:val="standardContextual"/>
        </w:rPr>
        <w:t xml:space="preserve"> shema je v okviru Kadrovske službe že oblikovana in se jo tekoče spremlja. Končni osnutek Akta </w:t>
      </w:r>
      <w:r w:rsidR="00BA3A9B">
        <w:rPr>
          <w:rFonts w:asciiTheme="majorHAnsi" w:eastAsia="Calibri" w:hAnsiTheme="majorHAnsi" w:cstheme="minorHAnsi"/>
          <w:kern w:val="2"/>
          <w14:ligatures w14:val="standardContextual"/>
        </w:rPr>
        <w:t>j</w:t>
      </w:r>
      <w:r w:rsidRPr="00994640">
        <w:rPr>
          <w:rFonts w:asciiTheme="majorHAnsi" w:eastAsia="Calibri" w:hAnsiTheme="majorHAnsi" w:cstheme="minorHAnsi"/>
          <w:kern w:val="2"/>
          <w14:ligatures w14:val="standardContextual"/>
        </w:rPr>
        <w:t xml:space="preserve">e pripravljen. Čistopis bo posredovan v </w:t>
      </w:r>
      <w:r w:rsidR="00BA3A9B" w:rsidRPr="00994640">
        <w:rPr>
          <w:rFonts w:asciiTheme="majorHAnsi" w:eastAsia="Calibri" w:hAnsiTheme="majorHAnsi" w:cstheme="minorHAnsi"/>
          <w:kern w:val="2"/>
          <w14:ligatures w14:val="standardContextual"/>
        </w:rPr>
        <w:t>nadaljn</w:t>
      </w:r>
      <w:r w:rsidR="00BA3A9B">
        <w:rPr>
          <w:rFonts w:asciiTheme="majorHAnsi" w:eastAsia="Calibri" w:hAnsiTheme="majorHAnsi" w:cstheme="minorHAnsi"/>
          <w:kern w:val="2"/>
          <w14:ligatures w14:val="standardContextual"/>
        </w:rPr>
        <w:t>ji</w:t>
      </w:r>
      <w:r w:rsidRPr="00994640">
        <w:rPr>
          <w:rFonts w:asciiTheme="majorHAnsi" w:eastAsia="Calibri" w:hAnsiTheme="majorHAnsi" w:cstheme="minorHAnsi"/>
          <w:kern w:val="2"/>
          <w14:ligatures w14:val="standardContextual"/>
        </w:rPr>
        <w:t xml:space="preserve"> postopek</w:t>
      </w:r>
      <w:r w:rsidR="00BA3A9B">
        <w:rPr>
          <w:rFonts w:asciiTheme="majorHAnsi" w:eastAsia="Calibri" w:hAnsiTheme="majorHAnsi" w:cstheme="minorHAnsi"/>
          <w:kern w:val="2"/>
          <w14:ligatures w14:val="standardContextual"/>
        </w:rPr>
        <w:t xml:space="preserve"> usklajevanja in</w:t>
      </w:r>
      <w:r w:rsidRPr="00994640">
        <w:rPr>
          <w:rFonts w:asciiTheme="majorHAnsi" w:eastAsia="Calibri" w:hAnsiTheme="majorHAnsi" w:cstheme="minorHAnsi"/>
          <w:kern w:val="2"/>
          <w14:ligatures w14:val="standardContextual"/>
        </w:rPr>
        <w:t xml:space="preserve"> sprejemanja</w:t>
      </w:r>
      <w:r w:rsidR="00BA3A9B">
        <w:rPr>
          <w:rFonts w:asciiTheme="majorHAnsi" w:eastAsia="Calibri" w:hAnsiTheme="majorHAnsi" w:cstheme="minorHAnsi"/>
          <w:kern w:val="2"/>
          <w14:ligatures w14:val="standardContextual"/>
        </w:rPr>
        <w:t>,</w:t>
      </w:r>
      <w:r w:rsidRPr="00994640">
        <w:rPr>
          <w:rFonts w:asciiTheme="majorHAnsi" w:eastAsia="Calibri" w:hAnsiTheme="majorHAnsi" w:cstheme="minorHAnsi"/>
          <w:kern w:val="2"/>
          <w14:ligatures w14:val="standardContextual"/>
        </w:rPr>
        <w:t xml:space="preserve"> ko bo znana odločitev sodišča v zvezi z veljavnostjo Kolektivnega dogovora, ki bistveno vpliva na veljavnost na novo sprejetih s</w:t>
      </w:r>
      <w:r w:rsidR="00BA3A9B">
        <w:rPr>
          <w:rFonts w:asciiTheme="majorHAnsi" w:eastAsia="Calibri" w:hAnsiTheme="majorHAnsi" w:cstheme="minorHAnsi"/>
          <w:kern w:val="2"/>
          <w14:ligatures w14:val="standardContextual"/>
        </w:rPr>
        <w:t>plošnih</w:t>
      </w:r>
      <w:r w:rsidRPr="00994640">
        <w:rPr>
          <w:rFonts w:asciiTheme="majorHAnsi" w:eastAsia="Calibri" w:hAnsiTheme="majorHAnsi" w:cstheme="minorHAnsi"/>
          <w:kern w:val="2"/>
          <w14:ligatures w14:val="standardContextual"/>
        </w:rPr>
        <w:t xml:space="preserve"> aktov. </w:t>
      </w:r>
    </w:p>
    <w:p w14:paraId="4A2DF024" w14:textId="77777777" w:rsidR="00466701" w:rsidRDefault="00466701" w:rsidP="0078480D">
      <w:pPr>
        <w:spacing w:line="260" w:lineRule="exact"/>
        <w:rPr>
          <w:rFonts w:asciiTheme="majorHAnsi" w:eastAsia="Calibri" w:hAnsiTheme="majorHAnsi" w:cstheme="minorHAnsi"/>
          <w:i/>
          <w:iCs/>
          <w:kern w:val="2"/>
          <w14:ligatures w14:val="standardContextual"/>
        </w:rPr>
      </w:pPr>
    </w:p>
    <w:p w14:paraId="6CCD60C0" w14:textId="60341C48" w:rsidR="0078480D" w:rsidRPr="00644247" w:rsidRDefault="0078480D" w:rsidP="0078480D">
      <w:pPr>
        <w:spacing w:line="260" w:lineRule="exact"/>
        <w:rPr>
          <w:rFonts w:asciiTheme="majorHAnsi" w:hAnsiTheme="majorHAnsi" w:cstheme="minorHAnsi"/>
          <w:i/>
          <w:iCs/>
        </w:rPr>
      </w:pPr>
      <w:r w:rsidRPr="00644247">
        <w:rPr>
          <w:rFonts w:asciiTheme="majorHAnsi" w:eastAsia="Calibri" w:hAnsiTheme="majorHAnsi" w:cstheme="minorHAnsi"/>
          <w:i/>
          <w:iCs/>
          <w:kern w:val="2"/>
          <w14:ligatures w14:val="standardContextual"/>
        </w:rPr>
        <w:t xml:space="preserve">Pripravila: </w:t>
      </w:r>
      <w:r>
        <w:rPr>
          <w:rFonts w:asciiTheme="majorHAnsi" w:hAnsiTheme="majorHAnsi" w:cstheme="minorHAnsi"/>
          <w:i/>
          <w:iCs/>
        </w:rPr>
        <w:t>Tina Gruden Marucelj</w:t>
      </w:r>
      <w:r w:rsidRPr="00644247">
        <w:rPr>
          <w:rFonts w:asciiTheme="majorHAnsi" w:hAnsiTheme="majorHAnsi" w:cstheme="minorHAnsi"/>
          <w:i/>
          <w:iCs/>
        </w:rPr>
        <w:t xml:space="preserve">, vodja </w:t>
      </w:r>
      <w:r>
        <w:rPr>
          <w:rFonts w:asciiTheme="majorHAnsi" w:hAnsiTheme="majorHAnsi" w:cstheme="minorHAnsi"/>
          <w:i/>
          <w:iCs/>
        </w:rPr>
        <w:t>Kadrovske službe RTV Slovenija</w:t>
      </w:r>
    </w:p>
    <w:p w14:paraId="63D71A36" w14:textId="77777777" w:rsidR="00DE7B5B" w:rsidRDefault="00DE7B5B" w:rsidP="00DE7B5B">
      <w:pPr>
        <w:rPr>
          <w:rFonts w:asciiTheme="majorHAnsi" w:eastAsia="Times New Roman" w:hAnsiTheme="majorHAnsi" w:cstheme="minorHAnsi"/>
          <w:b/>
          <w:bCs/>
          <w:lang w:eastAsia="sl-SI"/>
        </w:rPr>
      </w:pPr>
    </w:p>
    <w:p w14:paraId="29E24E57" w14:textId="1A9511C3" w:rsidR="006B1A27" w:rsidRPr="004D1742" w:rsidRDefault="006B1A27" w:rsidP="00DE7B5B">
      <w:pPr>
        <w:rPr>
          <w:rFonts w:asciiTheme="majorHAnsi" w:eastAsia="Times New Roman" w:hAnsiTheme="majorHAnsi" w:cstheme="minorHAnsi"/>
          <w:b/>
          <w:bCs/>
          <w:color w:val="1F497D" w:themeColor="text2"/>
          <w:lang w:eastAsia="sl-SI"/>
        </w:rPr>
      </w:pPr>
      <w:r w:rsidRPr="004D1742">
        <w:rPr>
          <w:rFonts w:asciiTheme="majorHAnsi" w:eastAsia="Times New Roman" w:hAnsiTheme="majorHAnsi" w:cstheme="minorHAnsi"/>
          <w:b/>
          <w:bCs/>
          <w:color w:val="1F497D" w:themeColor="text2"/>
          <w:lang w:eastAsia="sl-SI"/>
        </w:rPr>
        <w:t>KVARTALNO POROČILO O IZVRŠEVANJU AKCIJSKEGA NAČRTA 2025 – 2028 ZA USKLADITEV ZEMLJIŠKOKNJIŽNEGA STANJA NEPREMIČNIN Z DEJANSKIM STANJEM OB UPOŠTEVANJU ZJF-I</w:t>
      </w:r>
    </w:p>
    <w:p w14:paraId="421DC4C8" w14:textId="7C1A8704" w:rsidR="00D50C6A" w:rsidRPr="00EB7B44" w:rsidRDefault="00D50C6A" w:rsidP="00EB7B44">
      <w:pPr>
        <w:spacing w:after="120"/>
        <w:jc w:val="both"/>
        <w:rPr>
          <w:rFonts w:ascii="Cambria" w:eastAsia="Times New Roman" w:hAnsi="Cambria" w:cs="Times New Roman"/>
          <w:lang w:eastAsia="sl-SI"/>
        </w:rPr>
      </w:pPr>
      <w:r w:rsidRPr="00F204FF">
        <w:rPr>
          <w:rFonts w:ascii="Cambria" w:eastAsia="Times New Roman" w:hAnsi="Cambria" w:cs="Times New Roman"/>
          <w:lang w:eastAsia="sl-SI"/>
        </w:rPr>
        <w:t xml:space="preserve">Izvajanje Akcijskega načrta 2025 – 2028 za uskladitev zemljiškoknjižnega stanja nepremičnin z dejanskim stanjem poteka </w:t>
      </w:r>
      <w:r>
        <w:rPr>
          <w:rFonts w:ascii="Cambria" w:eastAsia="Times New Roman" w:hAnsi="Cambria" w:cs="Times New Roman"/>
          <w:lang w:eastAsia="sl-SI"/>
        </w:rPr>
        <w:t>v skladu</w:t>
      </w:r>
      <w:r w:rsidRPr="00F204FF">
        <w:rPr>
          <w:rFonts w:ascii="Cambria" w:eastAsia="Times New Roman" w:hAnsi="Cambria" w:cs="Times New Roman"/>
          <w:lang w:eastAsia="sl-SI"/>
        </w:rPr>
        <w:t xml:space="preserve"> </w:t>
      </w:r>
      <w:r w:rsidRPr="0006305C">
        <w:rPr>
          <w:rFonts w:ascii="Cambria" w:eastAsia="Times New Roman" w:hAnsi="Cambria" w:cs="Times New Roman"/>
          <w:lang w:eastAsia="sl-SI"/>
        </w:rPr>
        <w:t xml:space="preserve">z načrtovanimi roki in cilji. </w:t>
      </w:r>
      <w:r w:rsidRPr="0006305C">
        <w:rPr>
          <w:rFonts w:ascii="Cambria" w:hAnsi="Cambria"/>
        </w:rPr>
        <w:t xml:space="preserve">V tretjem kvartalu 2025 smo dosegli večino mejnikov, preostale aktivnosti zaključujemo. </w:t>
      </w:r>
      <w:r w:rsidRPr="0006305C">
        <w:rPr>
          <w:rFonts w:ascii="Cambria" w:eastAsia="Times New Roman" w:hAnsi="Cambria" w:cs="Times New Roman"/>
          <w:lang w:eastAsia="sl-SI"/>
        </w:rPr>
        <w:t>RTV Slovenija je v tem obdobju utrdila pravne in tehnične temelje za celovito ureditev statusa stvarnega premoženja</w:t>
      </w:r>
      <w:r w:rsidRPr="00F204FF">
        <w:rPr>
          <w:rFonts w:ascii="Cambria" w:eastAsia="Times New Roman" w:hAnsi="Cambria" w:cs="Times New Roman"/>
          <w:lang w:eastAsia="sl-SI"/>
        </w:rPr>
        <w:t xml:space="preserve"> skladno z določbami Zakona o javnih financah (ZJF-I) in priporočili Računskega sodišča. </w:t>
      </w:r>
      <w:r>
        <w:rPr>
          <w:rFonts w:ascii="Cambria" w:eastAsia="Times New Roman" w:hAnsi="Cambria" w:cs="Times New Roman"/>
          <w:lang w:eastAsia="sl-SI"/>
        </w:rPr>
        <w:t>T</w:t>
      </w:r>
      <w:r w:rsidRPr="00F204FF">
        <w:rPr>
          <w:rFonts w:ascii="Cambria" w:eastAsia="Times New Roman" w:hAnsi="Cambria" w:cs="Times New Roman"/>
          <w:lang w:eastAsia="sl-SI"/>
        </w:rPr>
        <w:t xml:space="preserve">veganja obvladujemo, vzpostavljeni so ključni </w:t>
      </w:r>
      <w:r w:rsidRPr="00F04173">
        <w:rPr>
          <w:rFonts w:ascii="Cambria" w:eastAsia="Times New Roman" w:hAnsi="Cambria" w:cs="Times New Roman"/>
          <w:lang w:eastAsia="sl-SI"/>
        </w:rPr>
        <w:t>mehanizmi za izvajanjem nalog.</w:t>
      </w:r>
    </w:p>
    <w:p w14:paraId="0B12F5B7" w14:textId="77777777" w:rsidR="00D50C6A" w:rsidRPr="00F04173" w:rsidRDefault="00D50C6A" w:rsidP="00EB7B44">
      <w:pPr>
        <w:spacing w:after="120"/>
        <w:jc w:val="both"/>
        <w:outlineLvl w:val="2"/>
        <w:rPr>
          <w:rFonts w:ascii="Cambria" w:eastAsia="Times New Roman" w:hAnsi="Cambria" w:cs="Times New Roman"/>
          <w:b/>
          <w:bCs/>
          <w:lang w:eastAsia="sl-SI"/>
        </w:rPr>
      </w:pPr>
    </w:p>
    <w:p w14:paraId="69B4C214" w14:textId="7FA97C90" w:rsidR="00D50C6A" w:rsidRPr="00EB7B44" w:rsidRDefault="00D50C6A" w:rsidP="00902841">
      <w:pPr>
        <w:pStyle w:val="Odstavekseznama"/>
        <w:numPr>
          <w:ilvl w:val="0"/>
          <w:numId w:val="15"/>
        </w:numPr>
        <w:spacing w:after="120"/>
        <w:jc w:val="both"/>
        <w:outlineLvl w:val="2"/>
        <w:rPr>
          <w:rFonts w:ascii="Cambria" w:eastAsia="Times New Roman" w:hAnsi="Cambria" w:cs="Times New Roman"/>
          <w:b/>
          <w:bCs/>
          <w:lang w:eastAsia="sl-SI"/>
        </w:rPr>
      </w:pPr>
      <w:r w:rsidRPr="00F04173">
        <w:rPr>
          <w:rFonts w:ascii="Cambria" w:eastAsia="Times New Roman" w:hAnsi="Cambria" w:cs="Times New Roman"/>
          <w:b/>
          <w:bCs/>
          <w:lang w:eastAsia="sl-SI"/>
        </w:rPr>
        <w:t>Ključni rezultati Q3 2025</w:t>
      </w:r>
    </w:p>
    <w:p w14:paraId="7D202298" w14:textId="20BA8C62" w:rsidR="00D50C6A" w:rsidRPr="00F04173" w:rsidRDefault="00D50C6A" w:rsidP="00EB7B44">
      <w:pPr>
        <w:pStyle w:val="Navadensplet"/>
        <w:spacing w:before="0" w:beforeAutospacing="0" w:after="120" w:afterAutospacing="0" w:line="276" w:lineRule="auto"/>
        <w:jc w:val="both"/>
        <w:rPr>
          <w:rFonts w:ascii="Cambria" w:hAnsi="Cambria"/>
          <w:sz w:val="22"/>
          <w:szCs w:val="22"/>
        </w:rPr>
      </w:pPr>
      <w:r w:rsidRPr="00F04173">
        <w:rPr>
          <w:rFonts w:ascii="Cambria" w:hAnsi="Cambria"/>
          <w:sz w:val="22"/>
          <w:szCs w:val="22"/>
        </w:rPr>
        <w:t xml:space="preserve">V tretjem kvartalu 2025 je RTV Slovenija pri izvajanju Akcijskega načrta 2025–2028 dosegla večino načrtovanih ciljev v skladu s </w:t>
      </w:r>
      <w:proofErr w:type="spellStart"/>
      <w:r w:rsidRPr="00F04173">
        <w:rPr>
          <w:rFonts w:ascii="Cambria" w:hAnsi="Cambria"/>
          <w:sz w:val="22"/>
          <w:szCs w:val="22"/>
        </w:rPr>
        <w:t>časovnico</w:t>
      </w:r>
      <w:proofErr w:type="spellEnd"/>
      <w:r w:rsidRPr="00F04173">
        <w:rPr>
          <w:rFonts w:ascii="Cambria" w:hAnsi="Cambria"/>
          <w:sz w:val="22"/>
          <w:szCs w:val="22"/>
        </w:rPr>
        <w:t>, preostale aktivnosti pa potekajo v predvidenih rokih. Napredek je predvsem v izboljšani preglednosti evidenc in pripravi ključnih pravnih podlag, ki bodo temelj za odločanje v nadaljnjih fazah projekta.</w:t>
      </w:r>
    </w:p>
    <w:p w14:paraId="1B150854" w14:textId="2FA83CAE" w:rsidR="00D50C6A" w:rsidRPr="00F04173" w:rsidRDefault="00D50C6A" w:rsidP="00EB7B44">
      <w:pPr>
        <w:pStyle w:val="Navadensplet"/>
        <w:spacing w:before="0" w:beforeAutospacing="0" w:after="120" w:afterAutospacing="0" w:line="276" w:lineRule="auto"/>
        <w:jc w:val="both"/>
        <w:rPr>
          <w:rFonts w:ascii="Cambria" w:hAnsi="Cambria"/>
          <w:sz w:val="22"/>
          <w:szCs w:val="22"/>
        </w:rPr>
      </w:pPr>
      <w:r w:rsidRPr="00F04173">
        <w:rPr>
          <w:rFonts w:ascii="Cambria" w:hAnsi="Cambria"/>
          <w:sz w:val="22"/>
          <w:szCs w:val="22"/>
        </w:rPr>
        <w:t>Vzpostavljena je enotna evidenca nepremičnin RTV Slovenija, ki združuje vse obstoječe evidence v enoten okvir (Excel baza z vsemi ključnimi podatki: katastrske občine, ID GURS, zemljiškoknjižni vložki, lokacije oddajnikov ipd.). Evidenca ni nova v vsebinskem smislu,</w:t>
      </w:r>
      <w:r>
        <w:rPr>
          <w:rFonts w:ascii="Cambria" w:hAnsi="Cambria"/>
          <w:sz w:val="22"/>
          <w:szCs w:val="22"/>
        </w:rPr>
        <w:t xml:space="preserve"> </w:t>
      </w:r>
      <w:r w:rsidRPr="00F04173">
        <w:rPr>
          <w:rFonts w:ascii="Cambria" w:hAnsi="Cambria"/>
          <w:sz w:val="22"/>
          <w:szCs w:val="22"/>
        </w:rPr>
        <w:t xml:space="preserve">je </w:t>
      </w:r>
      <w:r>
        <w:rPr>
          <w:rFonts w:ascii="Cambria" w:hAnsi="Cambria"/>
          <w:sz w:val="22"/>
          <w:szCs w:val="22"/>
        </w:rPr>
        <w:t xml:space="preserve">pa </w:t>
      </w:r>
      <w:r w:rsidRPr="00F04173">
        <w:rPr>
          <w:rFonts w:ascii="Cambria" w:hAnsi="Cambria"/>
          <w:sz w:val="22"/>
          <w:szCs w:val="22"/>
        </w:rPr>
        <w:t xml:space="preserve">celovito </w:t>
      </w:r>
      <w:r>
        <w:rPr>
          <w:rFonts w:ascii="Cambria" w:hAnsi="Cambria"/>
          <w:sz w:val="22"/>
          <w:szCs w:val="22"/>
        </w:rPr>
        <w:t xml:space="preserve">urejena </w:t>
      </w:r>
      <w:r w:rsidRPr="00F04173">
        <w:rPr>
          <w:rFonts w:ascii="Cambria" w:hAnsi="Cambria"/>
          <w:sz w:val="22"/>
          <w:szCs w:val="22"/>
        </w:rPr>
        <w:t xml:space="preserve">kot delovna podlaga za nadaljevanje projekta. Sam postopek usklajevanja </w:t>
      </w:r>
      <w:r>
        <w:rPr>
          <w:rFonts w:ascii="Cambria" w:hAnsi="Cambria"/>
          <w:sz w:val="22"/>
          <w:szCs w:val="22"/>
        </w:rPr>
        <w:t xml:space="preserve">evidenčnih </w:t>
      </w:r>
      <w:r w:rsidRPr="00F04173">
        <w:rPr>
          <w:rFonts w:ascii="Cambria" w:hAnsi="Cambria"/>
          <w:sz w:val="22"/>
          <w:szCs w:val="22"/>
        </w:rPr>
        <w:t xml:space="preserve">podatkov je </w:t>
      </w:r>
      <w:r>
        <w:rPr>
          <w:rFonts w:ascii="Cambria" w:hAnsi="Cambria"/>
          <w:sz w:val="22"/>
          <w:szCs w:val="22"/>
        </w:rPr>
        <w:lastRenderedPageBreak/>
        <w:t xml:space="preserve">sicer </w:t>
      </w:r>
      <w:r w:rsidRPr="00F04173">
        <w:rPr>
          <w:rFonts w:ascii="Cambria" w:hAnsi="Cambria"/>
          <w:sz w:val="22"/>
          <w:szCs w:val="22"/>
        </w:rPr>
        <w:t xml:space="preserve">pokazal številne možnosti za dopolnitve, zato se evidenca </w:t>
      </w:r>
      <w:r>
        <w:rPr>
          <w:rFonts w:ascii="Cambria" w:hAnsi="Cambria"/>
          <w:sz w:val="22"/>
          <w:szCs w:val="22"/>
        </w:rPr>
        <w:t>še vedno</w:t>
      </w:r>
      <w:r w:rsidRPr="00F04173">
        <w:rPr>
          <w:rFonts w:ascii="Cambria" w:hAnsi="Cambria"/>
          <w:sz w:val="22"/>
          <w:szCs w:val="22"/>
        </w:rPr>
        <w:t xml:space="preserve"> nadgrajuje in se bo </w:t>
      </w:r>
      <w:r>
        <w:rPr>
          <w:rFonts w:ascii="Cambria" w:hAnsi="Cambria"/>
          <w:sz w:val="22"/>
          <w:szCs w:val="22"/>
        </w:rPr>
        <w:t xml:space="preserve">nenehno izboljševala </w:t>
      </w:r>
      <w:r w:rsidRPr="00F04173">
        <w:rPr>
          <w:rFonts w:ascii="Cambria" w:hAnsi="Cambria"/>
          <w:sz w:val="22"/>
          <w:szCs w:val="22"/>
        </w:rPr>
        <w:t>tudi v prihodnje.</w:t>
      </w:r>
    </w:p>
    <w:p w14:paraId="7B079C60" w14:textId="642CB813" w:rsidR="00D50C6A" w:rsidRPr="00F04173" w:rsidRDefault="00D50C6A" w:rsidP="00EB7B44">
      <w:pPr>
        <w:pStyle w:val="Navadensplet"/>
        <w:spacing w:before="0" w:beforeAutospacing="0" w:after="120" w:afterAutospacing="0" w:line="276" w:lineRule="auto"/>
        <w:jc w:val="both"/>
        <w:rPr>
          <w:rFonts w:ascii="Cambria" w:hAnsi="Cambria"/>
          <w:sz w:val="22"/>
          <w:szCs w:val="22"/>
        </w:rPr>
      </w:pPr>
      <w:r w:rsidRPr="00F04173">
        <w:rPr>
          <w:rFonts w:ascii="Cambria" w:hAnsi="Cambria"/>
          <w:sz w:val="22"/>
          <w:szCs w:val="22"/>
        </w:rPr>
        <w:t>Zaključujemo razvrstitev nepremičnin po strateški pomembnosti. V postopku razvrščanja upoštevamo merila dejanske rabe, zlasti pa vlogo posameznih lokacij v okviru delovanja kritične infrastrukture RTV Slovenija. Kot smo izpostavili</w:t>
      </w:r>
      <w:r>
        <w:rPr>
          <w:rFonts w:ascii="Cambria" w:hAnsi="Cambria"/>
          <w:sz w:val="22"/>
          <w:szCs w:val="22"/>
        </w:rPr>
        <w:t xml:space="preserve"> v akcijskem načrtu</w:t>
      </w:r>
      <w:r w:rsidRPr="00F04173">
        <w:rPr>
          <w:rFonts w:ascii="Cambria" w:hAnsi="Cambria"/>
          <w:sz w:val="22"/>
          <w:szCs w:val="22"/>
        </w:rPr>
        <w:t>, bo takšna metodologija omogočala jasno razlikovanje med osrednjimi lokacijami, objekti kritične infrastrukture in ostalimi enotami. Vse to pa bo podlaga za nadaljnje pravne in investicijske odločitve.</w:t>
      </w:r>
    </w:p>
    <w:p w14:paraId="1FC624D8" w14:textId="229E9B14" w:rsidR="00D50C6A" w:rsidRDefault="00D50C6A" w:rsidP="00EB7B44">
      <w:pPr>
        <w:pStyle w:val="Navadensplet"/>
        <w:spacing w:before="0" w:beforeAutospacing="0" w:after="120" w:afterAutospacing="0" w:line="276" w:lineRule="auto"/>
        <w:jc w:val="both"/>
        <w:rPr>
          <w:rFonts w:ascii="Cambria" w:hAnsi="Cambria"/>
          <w:sz w:val="22"/>
          <w:szCs w:val="22"/>
        </w:rPr>
      </w:pPr>
      <w:r>
        <w:rPr>
          <w:rFonts w:ascii="Cambria" w:hAnsi="Cambria"/>
          <w:sz w:val="22"/>
          <w:szCs w:val="22"/>
        </w:rPr>
        <w:t>A</w:t>
      </w:r>
      <w:r w:rsidRPr="00F04173">
        <w:rPr>
          <w:rFonts w:ascii="Cambria" w:hAnsi="Cambria"/>
          <w:sz w:val="22"/>
          <w:szCs w:val="22"/>
        </w:rPr>
        <w:t>naliza pridobitve lastninske pravice za nepremičnine, s poudarkom na ločitvi obdobij pred in po letu 1991</w:t>
      </w:r>
      <w:r>
        <w:rPr>
          <w:rFonts w:ascii="Cambria" w:hAnsi="Cambria"/>
          <w:sz w:val="22"/>
          <w:szCs w:val="22"/>
        </w:rPr>
        <w:t xml:space="preserve"> je del </w:t>
      </w:r>
      <w:r w:rsidRPr="00F04173">
        <w:rPr>
          <w:rFonts w:ascii="Cambria" w:hAnsi="Cambria"/>
          <w:sz w:val="22"/>
          <w:szCs w:val="22"/>
        </w:rPr>
        <w:t>utemeljitven</w:t>
      </w:r>
      <w:r>
        <w:rPr>
          <w:rFonts w:ascii="Cambria" w:hAnsi="Cambria"/>
          <w:sz w:val="22"/>
          <w:szCs w:val="22"/>
        </w:rPr>
        <w:t>ega memoranduma</w:t>
      </w:r>
      <w:r w:rsidRPr="00F04173">
        <w:rPr>
          <w:rFonts w:ascii="Cambria" w:hAnsi="Cambria"/>
          <w:sz w:val="22"/>
          <w:szCs w:val="22"/>
        </w:rPr>
        <w:t>, ki vključuje osnutek specialnega zakona za trajno ureditev statusa stvarnega premoženja RTV Slovenija</w:t>
      </w:r>
      <w:r>
        <w:rPr>
          <w:rFonts w:ascii="Cambria" w:hAnsi="Cambria"/>
          <w:sz w:val="22"/>
          <w:szCs w:val="22"/>
        </w:rPr>
        <w:t xml:space="preserve"> in je bil pripravljen že poleti</w:t>
      </w:r>
      <w:r w:rsidRPr="00F04173">
        <w:rPr>
          <w:rFonts w:ascii="Cambria" w:hAnsi="Cambria"/>
          <w:sz w:val="22"/>
          <w:szCs w:val="22"/>
        </w:rPr>
        <w:t xml:space="preserve">. </w:t>
      </w:r>
      <w:r>
        <w:rPr>
          <w:rFonts w:ascii="Cambria" w:hAnsi="Cambria"/>
          <w:sz w:val="22"/>
          <w:szCs w:val="22"/>
        </w:rPr>
        <w:t>Kot zapisano v akcijskem načrtu, d</w:t>
      </w:r>
      <w:r w:rsidRPr="00F04173">
        <w:rPr>
          <w:rFonts w:ascii="Cambria" w:hAnsi="Cambria"/>
          <w:sz w:val="22"/>
          <w:szCs w:val="22"/>
        </w:rPr>
        <w:t>okument združuje pravno argumentacijo in predlog sistemske rešitve ter p</w:t>
      </w:r>
      <w:r>
        <w:rPr>
          <w:rFonts w:ascii="Cambria" w:hAnsi="Cambria"/>
          <w:sz w:val="22"/>
          <w:szCs w:val="22"/>
        </w:rPr>
        <w:t>omeni</w:t>
      </w:r>
      <w:r w:rsidRPr="00F04173">
        <w:rPr>
          <w:rFonts w:ascii="Cambria" w:hAnsi="Cambria"/>
          <w:sz w:val="22"/>
          <w:szCs w:val="22"/>
        </w:rPr>
        <w:t xml:space="preserve"> podlago za nadaljnji dialog z ustanoviteljico</w:t>
      </w:r>
      <w:r>
        <w:rPr>
          <w:rFonts w:ascii="Cambria" w:hAnsi="Cambria"/>
          <w:sz w:val="22"/>
          <w:szCs w:val="22"/>
        </w:rPr>
        <w:t>, Republiko Slovenijo</w:t>
      </w:r>
      <w:r w:rsidRPr="00F04173">
        <w:rPr>
          <w:rFonts w:ascii="Cambria" w:hAnsi="Cambria"/>
          <w:sz w:val="22"/>
          <w:szCs w:val="22"/>
        </w:rPr>
        <w:t>.</w:t>
      </w:r>
    </w:p>
    <w:p w14:paraId="4680D571" w14:textId="39B01081" w:rsidR="00D50C6A" w:rsidRDefault="00D50C6A" w:rsidP="00EB7B44">
      <w:pPr>
        <w:pStyle w:val="Navadensplet"/>
        <w:spacing w:before="0" w:beforeAutospacing="0" w:after="120" w:afterAutospacing="0" w:line="276" w:lineRule="auto"/>
        <w:jc w:val="both"/>
        <w:rPr>
          <w:rFonts w:ascii="Cambria" w:hAnsi="Cambria"/>
          <w:sz w:val="22"/>
          <w:szCs w:val="22"/>
        </w:rPr>
      </w:pPr>
      <w:r w:rsidRPr="003C2E8D">
        <w:rPr>
          <w:rFonts w:ascii="Cambria" w:hAnsi="Cambria"/>
          <w:sz w:val="22"/>
          <w:szCs w:val="22"/>
        </w:rPr>
        <w:t xml:space="preserve">Interni sistem poročanja o tveganjih je namenjen rednemu spremljanju napredka in pravočasnemu zaznavanju morebitnih odstopanj. Sistem se že uporablja pri kvartalnem poročanju Upravi in Svetu RTV Slovenija ter zagotavlja skladnost z zahtevami revizijske transparentnosti. </w:t>
      </w:r>
    </w:p>
    <w:p w14:paraId="45101661" w14:textId="3275EE38" w:rsidR="00D50C6A" w:rsidRDefault="00D50C6A" w:rsidP="00EB7B44">
      <w:pPr>
        <w:pStyle w:val="Navadensplet"/>
        <w:spacing w:before="0" w:beforeAutospacing="0" w:after="120" w:afterAutospacing="0" w:line="276" w:lineRule="auto"/>
        <w:jc w:val="both"/>
        <w:rPr>
          <w:rFonts w:ascii="Cambria" w:hAnsi="Cambria"/>
          <w:sz w:val="22"/>
          <w:szCs w:val="22"/>
        </w:rPr>
      </w:pPr>
      <w:r w:rsidRPr="003C2E8D">
        <w:rPr>
          <w:rFonts w:ascii="Cambria" w:hAnsi="Cambria"/>
          <w:sz w:val="22"/>
          <w:szCs w:val="22"/>
        </w:rPr>
        <w:t>S temi aktivnostmi je bil v tretjem kvartalu dosežen prehod iz faze zbiranja in usklajevanja podatkov v fazo vsebinske</w:t>
      </w:r>
      <w:r>
        <w:rPr>
          <w:rFonts w:ascii="Cambria" w:hAnsi="Cambria"/>
          <w:sz w:val="22"/>
          <w:szCs w:val="22"/>
        </w:rPr>
        <w:t>ga</w:t>
      </w:r>
      <w:r w:rsidRPr="003C2E8D">
        <w:rPr>
          <w:rFonts w:ascii="Cambria" w:hAnsi="Cambria"/>
          <w:sz w:val="22"/>
          <w:szCs w:val="22"/>
        </w:rPr>
        <w:t xml:space="preserve"> </w:t>
      </w:r>
      <w:r>
        <w:rPr>
          <w:rFonts w:ascii="Cambria" w:hAnsi="Cambria"/>
          <w:sz w:val="22"/>
          <w:szCs w:val="22"/>
        </w:rPr>
        <w:t>poenotenja podatkov</w:t>
      </w:r>
      <w:r w:rsidRPr="003C2E8D">
        <w:rPr>
          <w:rFonts w:ascii="Cambria" w:hAnsi="Cambria"/>
          <w:sz w:val="22"/>
          <w:szCs w:val="22"/>
        </w:rPr>
        <w:t>.</w:t>
      </w:r>
      <w:r w:rsidRPr="00F204FF">
        <w:rPr>
          <w:rFonts w:ascii="Cambria" w:hAnsi="Cambria"/>
          <w:sz w:val="22"/>
          <w:szCs w:val="22"/>
        </w:rPr>
        <w:t xml:space="preserve"> </w:t>
      </w:r>
    </w:p>
    <w:p w14:paraId="1537577D" w14:textId="77777777" w:rsidR="00D50C6A" w:rsidRPr="00F204FF" w:rsidRDefault="00D50C6A" w:rsidP="00EB7B44">
      <w:pPr>
        <w:pStyle w:val="Navadensplet"/>
        <w:spacing w:before="0" w:beforeAutospacing="0" w:after="120" w:afterAutospacing="0" w:line="276" w:lineRule="auto"/>
        <w:jc w:val="both"/>
        <w:rPr>
          <w:rFonts w:ascii="Cambria" w:hAnsi="Cambria"/>
          <w:sz w:val="22"/>
          <w:szCs w:val="22"/>
        </w:rPr>
      </w:pPr>
    </w:p>
    <w:p w14:paraId="07241E7F" w14:textId="77777777" w:rsidR="00D50C6A" w:rsidRPr="00D0673F" w:rsidRDefault="00D50C6A" w:rsidP="00902841">
      <w:pPr>
        <w:pStyle w:val="Odstavekseznama"/>
        <w:numPr>
          <w:ilvl w:val="0"/>
          <w:numId w:val="15"/>
        </w:numPr>
        <w:spacing w:after="120"/>
        <w:jc w:val="both"/>
        <w:outlineLvl w:val="2"/>
        <w:rPr>
          <w:rFonts w:ascii="Cambria" w:eastAsia="Times New Roman" w:hAnsi="Cambria" w:cs="Times New Roman"/>
          <w:b/>
          <w:bCs/>
          <w:lang w:eastAsia="sl-SI"/>
        </w:rPr>
      </w:pPr>
      <w:r w:rsidRPr="00D0673F">
        <w:rPr>
          <w:rFonts w:ascii="Cambria" w:eastAsia="Times New Roman" w:hAnsi="Cambria" w:cs="Times New Roman"/>
          <w:b/>
          <w:bCs/>
          <w:lang w:eastAsia="sl-SI"/>
        </w:rPr>
        <w:t>Pregled izvedenih aktivnosti</w:t>
      </w:r>
    </w:p>
    <w:tbl>
      <w:tblPr>
        <w:tblStyle w:val="Tabelamrea"/>
        <w:tblpPr w:leftFromText="141" w:rightFromText="141" w:vertAnchor="text" w:horzAnchor="margin" w:tblpXSpec="center" w:tblpY="165"/>
        <w:tblW w:w="10916" w:type="dxa"/>
        <w:tblLook w:val="04A0" w:firstRow="1" w:lastRow="0" w:firstColumn="1" w:lastColumn="0" w:noHBand="0" w:noVBand="1"/>
      </w:tblPr>
      <w:tblGrid>
        <w:gridCol w:w="3473"/>
        <w:gridCol w:w="1276"/>
        <w:gridCol w:w="1997"/>
        <w:gridCol w:w="4170"/>
      </w:tblGrid>
      <w:tr w:rsidR="00D50C6A" w:rsidRPr="00D0673F" w14:paraId="121FAF95" w14:textId="77777777" w:rsidTr="00F96E28">
        <w:tc>
          <w:tcPr>
            <w:tcW w:w="3473" w:type="dxa"/>
            <w:hideMark/>
          </w:tcPr>
          <w:p w14:paraId="0FB29793" w14:textId="77777777" w:rsidR="00D50C6A" w:rsidRPr="00C60524" w:rsidRDefault="00D50C6A" w:rsidP="00EB7B44">
            <w:pPr>
              <w:spacing w:after="120" w:line="276" w:lineRule="auto"/>
              <w:jc w:val="both"/>
              <w:rPr>
                <w:rFonts w:ascii="Cambria" w:eastAsia="Times New Roman" w:hAnsi="Cambria"/>
                <w:b/>
                <w:bCs/>
                <w:sz w:val="16"/>
                <w:szCs w:val="16"/>
              </w:rPr>
            </w:pPr>
            <w:r w:rsidRPr="00C60524">
              <w:rPr>
                <w:rFonts w:ascii="Cambria" w:eastAsia="Times New Roman" w:hAnsi="Cambria"/>
                <w:b/>
                <w:bCs/>
                <w:sz w:val="16"/>
                <w:szCs w:val="16"/>
              </w:rPr>
              <w:t>Aktivnost</w:t>
            </w:r>
          </w:p>
        </w:tc>
        <w:tc>
          <w:tcPr>
            <w:tcW w:w="1276" w:type="dxa"/>
            <w:hideMark/>
          </w:tcPr>
          <w:p w14:paraId="516DA709" w14:textId="77777777" w:rsidR="00D50C6A" w:rsidRPr="00C60524" w:rsidRDefault="00D50C6A" w:rsidP="00EB7B44">
            <w:pPr>
              <w:spacing w:after="120" w:line="276" w:lineRule="auto"/>
              <w:jc w:val="both"/>
              <w:rPr>
                <w:rFonts w:ascii="Cambria" w:eastAsia="Times New Roman" w:hAnsi="Cambria"/>
                <w:b/>
                <w:bCs/>
                <w:sz w:val="16"/>
                <w:szCs w:val="16"/>
              </w:rPr>
            </w:pPr>
            <w:r w:rsidRPr="00C60524">
              <w:rPr>
                <w:rFonts w:ascii="Cambria" w:eastAsia="Times New Roman" w:hAnsi="Cambria"/>
                <w:b/>
                <w:bCs/>
                <w:sz w:val="16"/>
                <w:szCs w:val="16"/>
              </w:rPr>
              <w:t>Rok</w:t>
            </w:r>
          </w:p>
        </w:tc>
        <w:tc>
          <w:tcPr>
            <w:tcW w:w="1997" w:type="dxa"/>
            <w:hideMark/>
          </w:tcPr>
          <w:p w14:paraId="76ADECCB" w14:textId="77777777" w:rsidR="00D50C6A" w:rsidRPr="00C60524" w:rsidRDefault="00D50C6A" w:rsidP="00EB7B44">
            <w:pPr>
              <w:spacing w:after="120" w:line="276" w:lineRule="auto"/>
              <w:jc w:val="both"/>
              <w:rPr>
                <w:rFonts w:ascii="Cambria" w:eastAsia="Times New Roman" w:hAnsi="Cambria"/>
                <w:b/>
                <w:bCs/>
                <w:sz w:val="16"/>
                <w:szCs w:val="16"/>
              </w:rPr>
            </w:pPr>
            <w:r w:rsidRPr="00C60524">
              <w:rPr>
                <w:rFonts w:ascii="Cambria" w:eastAsia="Times New Roman" w:hAnsi="Cambria"/>
                <w:b/>
                <w:bCs/>
                <w:sz w:val="16"/>
                <w:szCs w:val="16"/>
              </w:rPr>
              <w:t>Stanje</w:t>
            </w:r>
          </w:p>
        </w:tc>
        <w:tc>
          <w:tcPr>
            <w:tcW w:w="4170" w:type="dxa"/>
            <w:hideMark/>
          </w:tcPr>
          <w:p w14:paraId="09621080" w14:textId="77777777" w:rsidR="00D50C6A" w:rsidRPr="00C60524" w:rsidRDefault="00D50C6A" w:rsidP="00EB7B44">
            <w:pPr>
              <w:spacing w:after="120" w:line="276" w:lineRule="auto"/>
              <w:jc w:val="both"/>
              <w:rPr>
                <w:rFonts w:ascii="Cambria" w:eastAsia="Times New Roman" w:hAnsi="Cambria"/>
                <w:b/>
                <w:bCs/>
                <w:sz w:val="16"/>
                <w:szCs w:val="16"/>
              </w:rPr>
            </w:pPr>
            <w:r w:rsidRPr="00C60524">
              <w:rPr>
                <w:rFonts w:ascii="Cambria" w:eastAsia="Times New Roman" w:hAnsi="Cambria"/>
                <w:b/>
                <w:bCs/>
                <w:sz w:val="16"/>
                <w:szCs w:val="16"/>
              </w:rPr>
              <w:t>Komentar</w:t>
            </w:r>
          </w:p>
        </w:tc>
      </w:tr>
      <w:tr w:rsidR="00D50C6A" w:rsidRPr="00D0673F" w14:paraId="508AF485" w14:textId="77777777" w:rsidTr="00F96E28">
        <w:tc>
          <w:tcPr>
            <w:tcW w:w="3473" w:type="dxa"/>
            <w:hideMark/>
          </w:tcPr>
          <w:p w14:paraId="649F99A1"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Cambria" w:eastAsia="Times New Roman" w:hAnsi="Cambria"/>
                <w:sz w:val="16"/>
                <w:szCs w:val="16"/>
              </w:rPr>
              <w:t>Priprava in dopolnitev predloga specialnega zakona + memorandum</w:t>
            </w:r>
          </w:p>
        </w:tc>
        <w:tc>
          <w:tcPr>
            <w:tcW w:w="1276" w:type="dxa"/>
            <w:hideMark/>
          </w:tcPr>
          <w:p w14:paraId="59D59FA9" w14:textId="77777777" w:rsidR="00D50C6A" w:rsidRPr="00D0673F" w:rsidRDefault="00D50C6A" w:rsidP="00EB7B44">
            <w:pPr>
              <w:spacing w:after="120" w:line="276" w:lineRule="auto"/>
              <w:rPr>
                <w:rFonts w:ascii="Cambria" w:eastAsia="Times New Roman" w:hAnsi="Cambria"/>
                <w:sz w:val="16"/>
                <w:szCs w:val="16"/>
              </w:rPr>
            </w:pPr>
            <w:r w:rsidRPr="00D0673F">
              <w:rPr>
                <w:rFonts w:ascii="Cambria" w:eastAsia="Times New Roman" w:hAnsi="Cambria"/>
                <w:sz w:val="16"/>
                <w:szCs w:val="16"/>
              </w:rPr>
              <w:t>31. 7. 2025</w:t>
            </w:r>
          </w:p>
        </w:tc>
        <w:tc>
          <w:tcPr>
            <w:tcW w:w="1997" w:type="dxa"/>
            <w:hideMark/>
          </w:tcPr>
          <w:p w14:paraId="735AFEFE"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Segoe UI Emoji" w:eastAsia="Times New Roman" w:hAnsi="Segoe UI Emoji" w:cs="Segoe UI Emoji"/>
                <w:sz w:val="16"/>
                <w:szCs w:val="16"/>
              </w:rPr>
              <w:t>🟢</w:t>
            </w:r>
            <w:r w:rsidRPr="00D0673F">
              <w:rPr>
                <w:rFonts w:ascii="Cambria" w:eastAsia="Times New Roman" w:hAnsi="Cambria"/>
                <w:sz w:val="16"/>
                <w:szCs w:val="16"/>
              </w:rPr>
              <w:t xml:space="preserve"> </w:t>
            </w:r>
            <w:r w:rsidRPr="00D0673F">
              <w:rPr>
                <w:rFonts w:ascii="Cambria" w:eastAsia="Times New Roman" w:hAnsi="Cambria"/>
                <w:i/>
                <w:iCs/>
                <w:sz w:val="16"/>
                <w:szCs w:val="16"/>
              </w:rPr>
              <w:t xml:space="preserve">Zaključeno </w:t>
            </w:r>
          </w:p>
        </w:tc>
        <w:tc>
          <w:tcPr>
            <w:tcW w:w="4170" w:type="dxa"/>
            <w:hideMark/>
          </w:tcPr>
          <w:p w14:paraId="04F545FF"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Cambria" w:eastAsia="Times New Roman" w:hAnsi="Cambria"/>
                <w:sz w:val="16"/>
                <w:szCs w:val="16"/>
              </w:rPr>
              <w:t>Memorandum zaključen poleti 2025</w:t>
            </w:r>
            <w:r>
              <w:rPr>
                <w:rFonts w:ascii="Cambria" w:eastAsia="Times New Roman" w:hAnsi="Cambria"/>
                <w:sz w:val="16"/>
                <w:szCs w:val="16"/>
              </w:rPr>
              <w:t>.</w:t>
            </w:r>
          </w:p>
        </w:tc>
      </w:tr>
      <w:tr w:rsidR="00D50C6A" w:rsidRPr="00D0673F" w14:paraId="144524FB" w14:textId="77777777" w:rsidTr="00F96E28">
        <w:tc>
          <w:tcPr>
            <w:tcW w:w="3473" w:type="dxa"/>
            <w:hideMark/>
          </w:tcPr>
          <w:p w14:paraId="7DD36496"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Cambria" w:eastAsia="Times New Roman" w:hAnsi="Cambria"/>
                <w:sz w:val="16"/>
                <w:szCs w:val="16"/>
              </w:rPr>
              <w:t>Identifikacija in popis nepremičnin (ZKV, KO, ID GURS)</w:t>
            </w:r>
          </w:p>
        </w:tc>
        <w:tc>
          <w:tcPr>
            <w:tcW w:w="1276" w:type="dxa"/>
            <w:hideMark/>
          </w:tcPr>
          <w:p w14:paraId="31C6B944" w14:textId="77777777" w:rsidR="00D50C6A" w:rsidRPr="00D0673F" w:rsidRDefault="00D50C6A" w:rsidP="00EB7B44">
            <w:pPr>
              <w:spacing w:after="120" w:line="276" w:lineRule="auto"/>
              <w:rPr>
                <w:rFonts w:ascii="Cambria" w:eastAsia="Times New Roman" w:hAnsi="Cambria"/>
                <w:sz w:val="16"/>
                <w:szCs w:val="16"/>
              </w:rPr>
            </w:pPr>
            <w:r w:rsidRPr="00D0673F">
              <w:rPr>
                <w:rFonts w:ascii="Cambria" w:eastAsia="Times New Roman" w:hAnsi="Cambria"/>
                <w:sz w:val="16"/>
                <w:szCs w:val="16"/>
              </w:rPr>
              <w:t>31. 7. 2025</w:t>
            </w:r>
          </w:p>
        </w:tc>
        <w:tc>
          <w:tcPr>
            <w:tcW w:w="1997" w:type="dxa"/>
            <w:hideMark/>
          </w:tcPr>
          <w:p w14:paraId="2FBE3966"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Segoe UI Emoji" w:eastAsia="Times New Roman" w:hAnsi="Segoe UI Emoji" w:cs="Segoe UI Emoji"/>
                <w:sz w:val="16"/>
                <w:szCs w:val="16"/>
              </w:rPr>
              <w:t>🟢</w:t>
            </w:r>
            <w:r w:rsidRPr="00D0673F">
              <w:rPr>
                <w:rFonts w:ascii="Cambria" w:eastAsia="Times New Roman" w:hAnsi="Cambria"/>
                <w:sz w:val="16"/>
                <w:szCs w:val="16"/>
              </w:rPr>
              <w:t xml:space="preserve"> </w:t>
            </w:r>
            <w:r w:rsidRPr="00D0673F">
              <w:rPr>
                <w:rFonts w:ascii="Cambria" w:eastAsia="Times New Roman" w:hAnsi="Cambria"/>
                <w:i/>
                <w:iCs/>
                <w:sz w:val="16"/>
                <w:szCs w:val="16"/>
              </w:rPr>
              <w:t>Zaključeno</w:t>
            </w:r>
          </w:p>
        </w:tc>
        <w:tc>
          <w:tcPr>
            <w:tcW w:w="4170" w:type="dxa"/>
            <w:hideMark/>
          </w:tcPr>
          <w:p w14:paraId="2FACD3C6"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Cambria" w:eastAsia="Times New Roman" w:hAnsi="Cambria"/>
                <w:sz w:val="16"/>
                <w:szCs w:val="16"/>
              </w:rPr>
              <w:t>Popis izveden, podatki preverjeni z evidencami GURS.</w:t>
            </w:r>
          </w:p>
        </w:tc>
      </w:tr>
      <w:tr w:rsidR="00D50C6A" w:rsidRPr="00D0673F" w14:paraId="77A1E51C" w14:textId="77777777" w:rsidTr="00F96E28">
        <w:tc>
          <w:tcPr>
            <w:tcW w:w="3473" w:type="dxa"/>
            <w:hideMark/>
          </w:tcPr>
          <w:p w14:paraId="3BA860B0"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Cambria" w:eastAsia="Times New Roman" w:hAnsi="Cambria"/>
                <w:sz w:val="16"/>
                <w:szCs w:val="16"/>
              </w:rPr>
              <w:t>Pregled obstoja zakonskih podlag za pridobitev lastninske pravice</w:t>
            </w:r>
          </w:p>
        </w:tc>
        <w:tc>
          <w:tcPr>
            <w:tcW w:w="1276" w:type="dxa"/>
            <w:hideMark/>
          </w:tcPr>
          <w:p w14:paraId="45921FEC" w14:textId="77777777" w:rsidR="00D50C6A" w:rsidRPr="00D0673F" w:rsidRDefault="00D50C6A" w:rsidP="00EB7B44">
            <w:pPr>
              <w:spacing w:after="120" w:line="276" w:lineRule="auto"/>
              <w:rPr>
                <w:rFonts w:ascii="Cambria" w:eastAsia="Times New Roman" w:hAnsi="Cambria"/>
                <w:sz w:val="16"/>
                <w:szCs w:val="16"/>
              </w:rPr>
            </w:pPr>
            <w:r w:rsidRPr="00D0673F">
              <w:rPr>
                <w:rFonts w:ascii="Cambria" w:eastAsia="Times New Roman" w:hAnsi="Cambria"/>
                <w:sz w:val="16"/>
                <w:szCs w:val="16"/>
              </w:rPr>
              <w:t>Q2 2025 dalje</w:t>
            </w:r>
          </w:p>
        </w:tc>
        <w:tc>
          <w:tcPr>
            <w:tcW w:w="1997" w:type="dxa"/>
            <w:hideMark/>
          </w:tcPr>
          <w:p w14:paraId="11DF6E5D"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Segoe UI Emoji" w:eastAsia="Times New Roman" w:hAnsi="Segoe UI Emoji" w:cs="Segoe UI Emoji"/>
                <w:sz w:val="16"/>
                <w:szCs w:val="16"/>
              </w:rPr>
              <w:t>🟡</w:t>
            </w:r>
            <w:r w:rsidRPr="00D0673F">
              <w:rPr>
                <w:rFonts w:ascii="Cambria" w:eastAsia="Times New Roman" w:hAnsi="Cambria"/>
                <w:sz w:val="16"/>
                <w:szCs w:val="16"/>
              </w:rPr>
              <w:t xml:space="preserve"> </w:t>
            </w:r>
            <w:r w:rsidRPr="00D0673F">
              <w:rPr>
                <w:rFonts w:ascii="Cambria" w:eastAsia="Times New Roman" w:hAnsi="Cambria"/>
                <w:i/>
                <w:iCs/>
                <w:sz w:val="16"/>
                <w:szCs w:val="16"/>
              </w:rPr>
              <w:t>Kontinuirano izvajanje</w:t>
            </w:r>
          </w:p>
        </w:tc>
        <w:tc>
          <w:tcPr>
            <w:tcW w:w="4170" w:type="dxa"/>
            <w:hideMark/>
          </w:tcPr>
          <w:p w14:paraId="4399A028"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Cambria" w:eastAsia="Times New Roman" w:hAnsi="Cambria"/>
                <w:sz w:val="16"/>
                <w:szCs w:val="16"/>
              </w:rPr>
              <w:t>Pravno preverjanje poteka sproti v povezavi z evidenco nepremičnin.</w:t>
            </w:r>
          </w:p>
        </w:tc>
      </w:tr>
      <w:tr w:rsidR="00D50C6A" w:rsidRPr="00D0673F" w14:paraId="54E9CE33" w14:textId="77777777" w:rsidTr="00F96E28">
        <w:tc>
          <w:tcPr>
            <w:tcW w:w="3473" w:type="dxa"/>
            <w:hideMark/>
          </w:tcPr>
          <w:p w14:paraId="18DF676C"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Cambria" w:eastAsia="Times New Roman" w:hAnsi="Cambria"/>
                <w:sz w:val="16"/>
                <w:szCs w:val="16"/>
              </w:rPr>
              <w:t>Pravna analiza pridobitve lastninske pravice (pred/po 1991)</w:t>
            </w:r>
          </w:p>
        </w:tc>
        <w:tc>
          <w:tcPr>
            <w:tcW w:w="1276" w:type="dxa"/>
            <w:hideMark/>
          </w:tcPr>
          <w:p w14:paraId="4D8F64A3" w14:textId="77777777" w:rsidR="00D50C6A" w:rsidRPr="00D0673F" w:rsidRDefault="00D50C6A" w:rsidP="00EB7B44">
            <w:pPr>
              <w:spacing w:after="120" w:line="276" w:lineRule="auto"/>
              <w:rPr>
                <w:rFonts w:ascii="Cambria" w:eastAsia="Times New Roman" w:hAnsi="Cambria"/>
                <w:sz w:val="16"/>
                <w:szCs w:val="16"/>
              </w:rPr>
            </w:pPr>
            <w:r w:rsidRPr="00D0673F">
              <w:rPr>
                <w:rFonts w:ascii="Cambria" w:eastAsia="Times New Roman" w:hAnsi="Cambria"/>
                <w:sz w:val="16"/>
                <w:szCs w:val="16"/>
              </w:rPr>
              <w:t>31. 8. 2025</w:t>
            </w:r>
          </w:p>
        </w:tc>
        <w:tc>
          <w:tcPr>
            <w:tcW w:w="1997" w:type="dxa"/>
            <w:hideMark/>
          </w:tcPr>
          <w:p w14:paraId="1114A938"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Segoe UI Emoji" w:eastAsia="Times New Roman" w:hAnsi="Segoe UI Emoji" w:cs="Segoe UI Emoji"/>
                <w:sz w:val="16"/>
                <w:szCs w:val="16"/>
              </w:rPr>
              <w:t>🟢</w:t>
            </w:r>
            <w:r w:rsidRPr="00D0673F">
              <w:rPr>
                <w:rFonts w:ascii="Cambria" w:eastAsia="Times New Roman" w:hAnsi="Cambria"/>
                <w:sz w:val="16"/>
                <w:szCs w:val="16"/>
              </w:rPr>
              <w:t xml:space="preserve"> </w:t>
            </w:r>
            <w:r w:rsidRPr="00D0673F">
              <w:rPr>
                <w:rFonts w:ascii="Cambria" w:eastAsia="Times New Roman" w:hAnsi="Cambria"/>
                <w:i/>
                <w:iCs/>
                <w:sz w:val="16"/>
                <w:szCs w:val="16"/>
              </w:rPr>
              <w:t xml:space="preserve">Zaključeno </w:t>
            </w:r>
          </w:p>
        </w:tc>
        <w:tc>
          <w:tcPr>
            <w:tcW w:w="4170" w:type="dxa"/>
            <w:hideMark/>
          </w:tcPr>
          <w:p w14:paraId="60AC8150"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Cambria" w:eastAsia="Times New Roman" w:hAnsi="Cambria"/>
                <w:sz w:val="16"/>
                <w:szCs w:val="16"/>
              </w:rPr>
              <w:t>Zaključeno kot del utemeljitvenega memoranduma.</w:t>
            </w:r>
          </w:p>
        </w:tc>
      </w:tr>
      <w:tr w:rsidR="00D50C6A" w:rsidRPr="00D0673F" w14:paraId="4C0FC1E4" w14:textId="77777777" w:rsidTr="00F96E28">
        <w:tc>
          <w:tcPr>
            <w:tcW w:w="3473" w:type="dxa"/>
            <w:hideMark/>
          </w:tcPr>
          <w:p w14:paraId="28986933" w14:textId="77777777" w:rsidR="00D50C6A" w:rsidRPr="00D0673F" w:rsidRDefault="00D50C6A" w:rsidP="00EB7B44">
            <w:pPr>
              <w:spacing w:after="120" w:line="276" w:lineRule="auto"/>
              <w:rPr>
                <w:rFonts w:ascii="Cambria" w:eastAsia="Times New Roman" w:hAnsi="Cambria"/>
                <w:sz w:val="16"/>
                <w:szCs w:val="16"/>
              </w:rPr>
            </w:pPr>
            <w:r w:rsidRPr="00D0673F">
              <w:rPr>
                <w:rFonts w:ascii="Cambria" w:eastAsia="Times New Roman" w:hAnsi="Cambria"/>
                <w:sz w:val="16"/>
                <w:szCs w:val="16"/>
              </w:rPr>
              <w:t>Vzpostavitev enotne evidence nepremičnin</w:t>
            </w:r>
          </w:p>
        </w:tc>
        <w:tc>
          <w:tcPr>
            <w:tcW w:w="1276" w:type="dxa"/>
            <w:hideMark/>
          </w:tcPr>
          <w:p w14:paraId="7A0887DD" w14:textId="77777777" w:rsidR="00D50C6A" w:rsidRPr="00D0673F" w:rsidRDefault="00D50C6A" w:rsidP="00EB7B44">
            <w:pPr>
              <w:spacing w:after="120" w:line="276" w:lineRule="auto"/>
              <w:rPr>
                <w:rFonts w:ascii="Cambria" w:eastAsia="Times New Roman" w:hAnsi="Cambria"/>
                <w:sz w:val="16"/>
                <w:szCs w:val="16"/>
              </w:rPr>
            </w:pPr>
            <w:r w:rsidRPr="00D0673F">
              <w:rPr>
                <w:rFonts w:ascii="Cambria" w:eastAsia="Times New Roman" w:hAnsi="Cambria"/>
                <w:sz w:val="16"/>
                <w:szCs w:val="16"/>
              </w:rPr>
              <w:t>30. 9. 2025</w:t>
            </w:r>
          </w:p>
        </w:tc>
        <w:tc>
          <w:tcPr>
            <w:tcW w:w="1997" w:type="dxa"/>
            <w:hideMark/>
          </w:tcPr>
          <w:p w14:paraId="34512E49"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Segoe UI Emoji" w:eastAsia="Times New Roman" w:hAnsi="Segoe UI Emoji" w:cs="Segoe UI Emoji"/>
                <w:sz w:val="16"/>
                <w:szCs w:val="16"/>
              </w:rPr>
              <w:t>🟢</w:t>
            </w:r>
            <w:r w:rsidRPr="00D0673F">
              <w:rPr>
                <w:rFonts w:ascii="Cambria" w:eastAsia="Times New Roman" w:hAnsi="Cambria"/>
                <w:sz w:val="16"/>
                <w:szCs w:val="16"/>
              </w:rPr>
              <w:t xml:space="preserve"> </w:t>
            </w:r>
            <w:r w:rsidRPr="00D0673F">
              <w:rPr>
                <w:rFonts w:ascii="Cambria" w:eastAsia="Times New Roman" w:hAnsi="Cambria"/>
                <w:i/>
                <w:iCs/>
                <w:sz w:val="16"/>
                <w:szCs w:val="16"/>
              </w:rPr>
              <w:t>Zaključeno, vendar kontinuirano izboljševanje</w:t>
            </w:r>
          </w:p>
        </w:tc>
        <w:tc>
          <w:tcPr>
            <w:tcW w:w="4170" w:type="dxa"/>
            <w:hideMark/>
          </w:tcPr>
          <w:p w14:paraId="296969E2"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Cambria" w:eastAsia="Times New Roman" w:hAnsi="Cambria"/>
                <w:sz w:val="16"/>
                <w:szCs w:val="16"/>
              </w:rPr>
              <w:t>Evidenca centralizirana, z ustreznimi ID in razvrstitvijo po KO.</w:t>
            </w:r>
          </w:p>
        </w:tc>
      </w:tr>
      <w:tr w:rsidR="00D50C6A" w:rsidRPr="00D0673F" w14:paraId="32E6230B" w14:textId="77777777" w:rsidTr="00F96E28">
        <w:tc>
          <w:tcPr>
            <w:tcW w:w="3473" w:type="dxa"/>
            <w:hideMark/>
          </w:tcPr>
          <w:p w14:paraId="138E29EA"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Cambria" w:eastAsia="Times New Roman" w:hAnsi="Cambria"/>
                <w:sz w:val="16"/>
                <w:szCs w:val="16"/>
              </w:rPr>
              <w:t>Razvrstitev nepremičnin po strateški pomembnosti</w:t>
            </w:r>
          </w:p>
        </w:tc>
        <w:tc>
          <w:tcPr>
            <w:tcW w:w="1276" w:type="dxa"/>
            <w:hideMark/>
          </w:tcPr>
          <w:p w14:paraId="4FEAA091" w14:textId="77777777" w:rsidR="00D50C6A" w:rsidRPr="00D0673F" w:rsidRDefault="00D50C6A" w:rsidP="00EB7B44">
            <w:pPr>
              <w:spacing w:after="120" w:line="276" w:lineRule="auto"/>
              <w:rPr>
                <w:rFonts w:ascii="Cambria" w:eastAsia="Times New Roman" w:hAnsi="Cambria"/>
                <w:sz w:val="16"/>
                <w:szCs w:val="16"/>
              </w:rPr>
            </w:pPr>
            <w:r w:rsidRPr="00D0673F">
              <w:rPr>
                <w:rFonts w:ascii="Cambria" w:eastAsia="Times New Roman" w:hAnsi="Cambria"/>
                <w:sz w:val="16"/>
                <w:szCs w:val="16"/>
              </w:rPr>
              <w:t>30. 9. 2025</w:t>
            </w:r>
          </w:p>
        </w:tc>
        <w:tc>
          <w:tcPr>
            <w:tcW w:w="1997" w:type="dxa"/>
            <w:hideMark/>
          </w:tcPr>
          <w:p w14:paraId="771EBB1B"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Segoe UI Emoji" w:eastAsia="Times New Roman" w:hAnsi="Segoe UI Emoji" w:cs="Segoe UI Emoji"/>
                <w:sz w:val="16"/>
                <w:szCs w:val="16"/>
              </w:rPr>
              <w:t>🟡</w:t>
            </w:r>
            <w:r w:rsidRPr="00D0673F">
              <w:rPr>
                <w:rFonts w:ascii="Cambria" w:eastAsia="Times New Roman" w:hAnsi="Cambria"/>
                <w:sz w:val="16"/>
                <w:szCs w:val="16"/>
              </w:rPr>
              <w:t xml:space="preserve"> </w:t>
            </w:r>
            <w:r w:rsidRPr="00D0673F">
              <w:rPr>
                <w:rFonts w:ascii="Cambria" w:eastAsia="Times New Roman" w:hAnsi="Cambria"/>
                <w:i/>
                <w:iCs/>
                <w:sz w:val="16"/>
                <w:szCs w:val="16"/>
              </w:rPr>
              <w:t>V zaključni fazi</w:t>
            </w:r>
          </w:p>
        </w:tc>
        <w:tc>
          <w:tcPr>
            <w:tcW w:w="4170" w:type="dxa"/>
            <w:hideMark/>
          </w:tcPr>
          <w:p w14:paraId="70FCF23E"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Cambria" w:eastAsia="Times New Roman" w:hAnsi="Cambria"/>
                <w:sz w:val="16"/>
                <w:szCs w:val="16"/>
              </w:rPr>
              <w:t>Razvrstitev v kategorije (kritična, osrednja, ostala infrastruktura).</w:t>
            </w:r>
          </w:p>
        </w:tc>
      </w:tr>
      <w:tr w:rsidR="00D50C6A" w:rsidRPr="00D0673F" w14:paraId="63FA86A6" w14:textId="77777777" w:rsidTr="00F96E28">
        <w:tc>
          <w:tcPr>
            <w:tcW w:w="3473" w:type="dxa"/>
            <w:hideMark/>
          </w:tcPr>
          <w:p w14:paraId="41DB33D7"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Cambria" w:eastAsia="Times New Roman" w:hAnsi="Cambria"/>
                <w:sz w:val="16"/>
                <w:szCs w:val="16"/>
              </w:rPr>
              <w:t>Vzpostavitev internega sistema za poročanje tveganj</w:t>
            </w:r>
          </w:p>
        </w:tc>
        <w:tc>
          <w:tcPr>
            <w:tcW w:w="1276" w:type="dxa"/>
            <w:hideMark/>
          </w:tcPr>
          <w:p w14:paraId="11608697" w14:textId="77777777" w:rsidR="00D50C6A" w:rsidRPr="00D0673F" w:rsidRDefault="00D50C6A" w:rsidP="00EB7B44">
            <w:pPr>
              <w:spacing w:after="120" w:line="276" w:lineRule="auto"/>
              <w:rPr>
                <w:rFonts w:ascii="Cambria" w:eastAsia="Times New Roman" w:hAnsi="Cambria"/>
                <w:sz w:val="16"/>
                <w:szCs w:val="16"/>
              </w:rPr>
            </w:pPr>
            <w:r w:rsidRPr="00D0673F">
              <w:rPr>
                <w:rFonts w:ascii="Cambria" w:eastAsia="Times New Roman" w:hAnsi="Cambria"/>
                <w:sz w:val="16"/>
                <w:szCs w:val="16"/>
              </w:rPr>
              <w:t>30. 9. 2025</w:t>
            </w:r>
          </w:p>
        </w:tc>
        <w:tc>
          <w:tcPr>
            <w:tcW w:w="1997" w:type="dxa"/>
            <w:hideMark/>
          </w:tcPr>
          <w:p w14:paraId="3F180D45" w14:textId="77777777" w:rsidR="00D50C6A" w:rsidRPr="00D0673F" w:rsidRDefault="00D50C6A" w:rsidP="00EB7B44">
            <w:pPr>
              <w:spacing w:after="120" w:line="276" w:lineRule="auto"/>
              <w:jc w:val="both"/>
              <w:rPr>
                <w:rFonts w:ascii="Cambria" w:eastAsia="Times New Roman" w:hAnsi="Cambria"/>
                <w:sz w:val="16"/>
                <w:szCs w:val="16"/>
              </w:rPr>
            </w:pPr>
            <w:r w:rsidRPr="00D0673F">
              <w:rPr>
                <w:rFonts w:ascii="Segoe UI Emoji" w:eastAsia="Times New Roman" w:hAnsi="Segoe UI Emoji" w:cs="Segoe UI Emoji"/>
                <w:sz w:val="16"/>
                <w:szCs w:val="16"/>
              </w:rPr>
              <w:t>🟢</w:t>
            </w:r>
            <w:r w:rsidRPr="00D0673F">
              <w:rPr>
                <w:rFonts w:ascii="Cambria" w:eastAsia="Times New Roman" w:hAnsi="Cambria"/>
                <w:sz w:val="16"/>
                <w:szCs w:val="16"/>
              </w:rPr>
              <w:t xml:space="preserve"> </w:t>
            </w:r>
            <w:r w:rsidRPr="00D0673F">
              <w:rPr>
                <w:rFonts w:ascii="Cambria" w:eastAsia="Times New Roman" w:hAnsi="Cambria"/>
                <w:i/>
                <w:iCs/>
                <w:sz w:val="16"/>
                <w:szCs w:val="16"/>
              </w:rPr>
              <w:t>Zaključeno</w:t>
            </w:r>
          </w:p>
        </w:tc>
        <w:tc>
          <w:tcPr>
            <w:tcW w:w="4170" w:type="dxa"/>
            <w:hideMark/>
          </w:tcPr>
          <w:p w14:paraId="18C1F5AC" w14:textId="77777777" w:rsidR="00D50C6A" w:rsidRPr="00D0673F" w:rsidRDefault="00D50C6A" w:rsidP="00EB7B44">
            <w:pPr>
              <w:spacing w:after="120" w:line="276" w:lineRule="auto"/>
              <w:jc w:val="both"/>
              <w:rPr>
                <w:rFonts w:ascii="Cambria" w:eastAsia="Times New Roman" w:hAnsi="Cambria"/>
                <w:sz w:val="16"/>
                <w:szCs w:val="16"/>
              </w:rPr>
            </w:pPr>
            <w:r>
              <w:rPr>
                <w:rFonts w:ascii="Cambria" w:eastAsia="Times New Roman" w:hAnsi="Cambria"/>
                <w:sz w:val="16"/>
                <w:szCs w:val="16"/>
              </w:rPr>
              <w:t>R</w:t>
            </w:r>
            <w:r w:rsidRPr="00D0673F">
              <w:rPr>
                <w:rFonts w:ascii="Cambria" w:eastAsia="Times New Roman" w:hAnsi="Cambria"/>
                <w:sz w:val="16"/>
                <w:szCs w:val="16"/>
              </w:rPr>
              <w:t>edno poročanje Upravi in Svetu.</w:t>
            </w:r>
          </w:p>
        </w:tc>
      </w:tr>
    </w:tbl>
    <w:p w14:paraId="00B93CF8" w14:textId="77777777" w:rsidR="00D50C6A" w:rsidRPr="00FD6097" w:rsidRDefault="00D50C6A" w:rsidP="00EB7B44">
      <w:pPr>
        <w:spacing w:after="120"/>
        <w:jc w:val="both"/>
        <w:outlineLvl w:val="2"/>
        <w:rPr>
          <w:rFonts w:ascii="Cambria" w:eastAsia="Times New Roman" w:hAnsi="Cambria" w:cs="Times New Roman"/>
          <w:b/>
          <w:bCs/>
          <w:lang w:eastAsia="sl-SI"/>
        </w:rPr>
      </w:pPr>
    </w:p>
    <w:p w14:paraId="7B0EE918" w14:textId="16775170" w:rsidR="00D50C6A" w:rsidRPr="00EB7B44" w:rsidRDefault="00D50C6A" w:rsidP="00902841">
      <w:pPr>
        <w:pStyle w:val="Odstavekseznama"/>
        <w:numPr>
          <w:ilvl w:val="0"/>
          <w:numId w:val="15"/>
        </w:numPr>
        <w:spacing w:after="120"/>
        <w:jc w:val="both"/>
        <w:outlineLvl w:val="2"/>
        <w:rPr>
          <w:rFonts w:ascii="Cambria" w:eastAsia="Times New Roman" w:hAnsi="Cambria" w:cs="Times New Roman"/>
          <w:b/>
          <w:bCs/>
          <w:lang w:eastAsia="sl-SI"/>
        </w:rPr>
      </w:pPr>
      <w:r w:rsidRPr="00FD6097">
        <w:rPr>
          <w:rFonts w:ascii="Cambria" w:eastAsia="Times New Roman" w:hAnsi="Cambria" w:cs="Times New Roman"/>
          <w:b/>
          <w:bCs/>
          <w:lang w:eastAsia="sl-SI"/>
        </w:rPr>
        <w:t>Ocena tveganj</w:t>
      </w:r>
    </w:p>
    <w:p w14:paraId="5F5BCEA7" w14:textId="7A7BEDA8" w:rsidR="00D50C6A" w:rsidRPr="00EB7B44" w:rsidRDefault="00D50C6A" w:rsidP="00EB7B44">
      <w:pPr>
        <w:pStyle w:val="Navadensplet"/>
        <w:spacing w:before="0" w:beforeAutospacing="0" w:after="120" w:afterAutospacing="0" w:line="276" w:lineRule="auto"/>
        <w:jc w:val="both"/>
        <w:rPr>
          <w:rStyle w:val="Krepko"/>
          <w:rFonts w:ascii="Cambria" w:hAnsi="Cambria"/>
          <w:b w:val="0"/>
          <w:bCs w:val="0"/>
          <w:sz w:val="22"/>
          <w:szCs w:val="22"/>
        </w:rPr>
      </w:pPr>
      <w:r w:rsidRPr="00FD6097">
        <w:rPr>
          <w:rFonts w:ascii="Cambria" w:hAnsi="Cambria"/>
          <w:sz w:val="22"/>
          <w:szCs w:val="22"/>
        </w:rPr>
        <w:t xml:space="preserve">Z vidika vsebine, rokov in izvajanja projekt poteka stabilno. Tveganja obstajajo, </w:t>
      </w:r>
      <w:r>
        <w:rPr>
          <w:rFonts w:ascii="Cambria" w:hAnsi="Cambria"/>
          <w:sz w:val="22"/>
          <w:szCs w:val="22"/>
        </w:rPr>
        <w:t>vendar</w:t>
      </w:r>
      <w:r w:rsidRPr="00FD6097">
        <w:rPr>
          <w:rFonts w:ascii="Cambria" w:hAnsi="Cambria"/>
          <w:sz w:val="22"/>
          <w:szCs w:val="22"/>
        </w:rPr>
        <w:t xml:space="preserve"> jih poznamo in jih sproti obvladujemo.</w:t>
      </w:r>
    </w:p>
    <w:p w14:paraId="6F560A82" w14:textId="7FE33820" w:rsidR="00D50C6A" w:rsidRPr="00EB7B44" w:rsidRDefault="00D50C6A" w:rsidP="00EB7B44">
      <w:pPr>
        <w:pStyle w:val="Navadensplet"/>
        <w:numPr>
          <w:ilvl w:val="0"/>
          <w:numId w:val="13"/>
        </w:numPr>
        <w:spacing w:before="0" w:beforeAutospacing="0" w:after="120" w:afterAutospacing="0" w:line="276" w:lineRule="auto"/>
        <w:jc w:val="both"/>
        <w:rPr>
          <w:rFonts w:ascii="Cambria" w:hAnsi="Cambria"/>
          <w:sz w:val="22"/>
          <w:szCs w:val="22"/>
        </w:rPr>
      </w:pPr>
      <w:r w:rsidRPr="00FD6097">
        <w:rPr>
          <w:rStyle w:val="Krepko"/>
          <w:rFonts w:ascii="Cambria" w:eastAsiaTheme="majorEastAsia" w:hAnsi="Cambria"/>
          <w:sz w:val="22"/>
          <w:szCs w:val="22"/>
        </w:rPr>
        <w:t>Zakonodajna tveganja</w:t>
      </w:r>
      <w:r w:rsidRPr="00FD6097">
        <w:rPr>
          <w:rFonts w:ascii="Cambria" w:hAnsi="Cambria"/>
          <w:sz w:val="22"/>
          <w:szCs w:val="22"/>
        </w:rPr>
        <w:t xml:space="preserve"> ostajajo najpomembnejša. Sprejem specialnega zakona</w:t>
      </w:r>
      <w:r>
        <w:rPr>
          <w:rFonts w:ascii="Cambria" w:hAnsi="Cambria"/>
          <w:sz w:val="22"/>
          <w:szCs w:val="22"/>
        </w:rPr>
        <w:t xml:space="preserve"> glede lastništva stvarnega premoženja RTV Slovenija</w:t>
      </w:r>
      <w:r w:rsidRPr="00FD6097">
        <w:rPr>
          <w:rFonts w:ascii="Cambria" w:hAnsi="Cambria"/>
          <w:sz w:val="22"/>
          <w:szCs w:val="22"/>
        </w:rPr>
        <w:t xml:space="preserve"> je odvisen od </w:t>
      </w:r>
      <w:r>
        <w:rPr>
          <w:rFonts w:ascii="Cambria" w:hAnsi="Cambria"/>
          <w:sz w:val="22"/>
          <w:szCs w:val="22"/>
        </w:rPr>
        <w:t xml:space="preserve">ravnanj </w:t>
      </w:r>
      <w:r w:rsidRPr="00FD6097">
        <w:rPr>
          <w:rFonts w:ascii="Cambria" w:hAnsi="Cambria"/>
          <w:sz w:val="22"/>
          <w:szCs w:val="22"/>
        </w:rPr>
        <w:t>Ministrstva za kulturo</w:t>
      </w:r>
      <w:r>
        <w:rPr>
          <w:rFonts w:ascii="Cambria" w:hAnsi="Cambria"/>
          <w:sz w:val="22"/>
          <w:szCs w:val="22"/>
        </w:rPr>
        <w:t xml:space="preserve"> ter nadaljnje </w:t>
      </w:r>
      <w:r w:rsidRPr="00FD6097">
        <w:rPr>
          <w:rFonts w:ascii="Cambria" w:hAnsi="Cambria"/>
          <w:sz w:val="22"/>
          <w:szCs w:val="22"/>
        </w:rPr>
        <w:t xml:space="preserve">politične dinamike v zakonodajnem postopku. RTV Slovenija je pripravila celoten pravni in vsebinski okvir ter vzpostavila argumentacijo, ki omogoča </w:t>
      </w:r>
      <w:r w:rsidRPr="00FD6097">
        <w:rPr>
          <w:rFonts w:ascii="Cambria" w:hAnsi="Cambria"/>
          <w:sz w:val="22"/>
          <w:szCs w:val="22"/>
        </w:rPr>
        <w:lastRenderedPageBreak/>
        <w:t>zakonodajno odločitev brez dodatnih vsebinskih tveganj. Zato tveganje ocenjujemo kot zmerno.</w:t>
      </w:r>
    </w:p>
    <w:p w14:paraId="52DE109E" w14:textId="77777777" w:rsidR="00D50C6A" w:rsidRDefault="00D50C6A" w:rsidP="00EB7B44">
      <w:pPr>
        <w:pStyle w:val="Navadensplet"/>
        <w:numPr>
          <w:ilvl w:val="0"/>
          <w:numId w:val="13"/>
        </w:numPr>
        <w:spacing w:before="0" w:beforeAutospacing="0" w:after="120" w:afterAutospacing="0" w:line="276" w:lineRule="auto"/>
        <w:jc w:val="both"/>
        <w:rPr>
          <w:rFonts w:ascii="Cambria" w:hAnsi="Cambria"/>
          <w:sz w:val="22"/>
          <w:szCs w:val="22"/>
        </w:rPr>
      </w:pPr>
      <w:r w:rsidRPr="00100E14">
        <w:rPr>
          <w:rStyle w:val="Krepko"/>
          <w:rFonts w:ascii="Cambria" w:eastAsiaTheme="majorEastAsia" w:hAnsi="Cambria"/>
          <w:sz w:val="22"/>
          <w:szCs w:val="22"/>
        </w:rPr>
        <w:t>Pravna tveganja</w:t>
      </w:r>
      <w:r w:rsidRPr="00100E14">
        <w:rPr>
          <w:rFonts w:ascii="Cambria" w:hAnsi="Cambria"/>
          <w:sz w:val="22"/>
          <w:szCs w:val="22"/>
        </w:rPr>
        <w:t xml:space="preserve"> se nanašajo na zgodovinske vpise lastninskih pravic, kjer v posameznih primerih še ni popolne dokumentacije o </w:t>
      </w:r>
      <w:r>
        <w:rPr>
          <w:rFonts w:ascii="Cambria" w:hAnsi="Cambria"/>
          <w:sz w:val="22"/>
          <w:szCs w:val="22"/>
        </w:rPr>
        <w:t xml:space="preserve">načinu </w:t>
      </w:r>
      <w:r w:rsidRPr="00100E14">
        <w:rPr>
          <w:rFonts w:ascii="Cambria" w:hAnsi="Cambria"/>
          <w:sz w:val="22"/>
          <w:szCs w:val="22"/>
        </w:rPr>
        <w:t>pridobitv</w:t>
      </w:r>
      <w:r>
        <w:rPr>
          <w:rFonts w:ascii="Cambria" w:hAnsi="Cambria"/>
          <w:sz w:val="22"/>
          <w:szCs w:val="22"/>
        </w:rPr>
        <w:t>e</w:t>
      </w:r>
      <w:r w:rsidRPr="00100E14">
        <w:rPr>
          <w:rFonts w:ascii="Cambria" w:hAnsi="Cambria"/>
          <w:sz w:val="22"/>
          <w:szCs w:val="22"/>
        </w:rPr>
        <w:t xml:space="preserve"> lastnin</w:t>
      </w:r>
      <w:r>
        <w:rPr>
          <w:rFonts w:ascii="Cambria" w:hAnsi="Cambria"/>
          <w:sz w:val="22"/>
          <w:szCs w:val="22"/>
        </w:rPr>
        <w:t>ske pravice</w:t>
      </w:r>
      <w:r w:rsidRPr="00100E14">
        <w:rPr>
          <w:rFonts w:ascii="Cambria" w:hAnsi="Cambria"/>
          <w:sz w:val="22"/>
          <w:szCs w:val="22"/>
        </w:rPr>
        <w:t>. Tveganje je omejeno, ker se vse neskladnosti sproti preverjajo v okviru</w:t>
      </w:r>
      <w:r>
        <w:rPr>
          <w:rFonts w:ascii="Cambria" w:hAnsi="Cambria"/>
          <w:sz w:val="22"/>
          <w:szCs w:val="22"/>
        </w:rPr>
        <w:t xml:space="preserve"> izpopolnjevanja </w:t>
      </w:r>
      <w:r w:rsidRPr="00100E14">
        <w:rPr>
          <w:rFonts w:ascii="Cambria" w:hAnsi="Cambria"/>
          <w:sz w:val="22"/>
          <w:szCs w:val="22"/>
        </w:rPr>
        <w:t>evidence.</w:t>
      </w:r>
    </w:p>
    <w:p w14:paraId="2C304CC0" w14:textId="77777777" w:rsidR="00D50C6A" w:rsidRDefault="00D50C6A" w:rsidP="00EB7B44">
      <w:pPr>
        <w:pStyle w:val="Navadensplet"/>
        <w:numPr>
          <w:ilvl w:val="0"/>
          <w:numId w:val="13"/>
        </w:numPr>
        <w:spacing w:before="0" w:beforeAutospacing="0" w:after="120" w:afterAutospacing="0" w:line="276" w:lineRule="auto"/>
        <w:jc w:val="both"/>
        <w:rPr>
          <w:rFonts w:ascii="Cambria" w:hAnsi="Cambria"/>
          <w:sz w:val="22"/>
          <w:szCs w:val="22"/>
        </w:rPr>
      </w:pPr>
      <w:r w:rsidRPr="00100E14">
        <w:rPr>
          <w:rStyle w:val="Krepko"/>
          <w:rFonts w:ascii="Cambria" w:eastAsiaTheme="majorEastAsia" w:hAnsi="Cambria"/>
          <w:sz w:val="22"/>
          <w:szCs w:val="22"/>
        </w:rPr>
        <w:t>Organizacijska tveganja</w:t>
      </w:r>
      <w:r w:rsidRPr="00100E14">
        <w:rPr>
          <w:rFonts w:ascii="Cambria" w:hAnsi="Cambria"/>
          <w:sz w:val="22"/>
          <w:szCs w:val="22"/>
        </w:rPr>
        <w:t xml:space="preserve"> so vezana na usklajevanje med službami in pravočasno posodabljanje podatkov. Sistem internega poročanja ter redni pregledi stanja zagotavljajo, da se morebitni zapleti razrešujejo sproti.</w:t>
      </w:r>
    </w:p>
    <w:p w14:paraId="041489E8" w14:textId="3D2F21A7" w:rsidR="00EB7B44" w:rsidRPr="00F13BC0" w:rsidRDefault="00D50C6A" w:rsidP="00EB7B44">
      <w:pPr>
        <w:pStyle w:val="Navadensplet"/>
        <w:numPr>
          <w:ilvl w:val="0"/>
          <w:numId w:val="13"/>
        </w:numPr>
        <w:spacing w:before="0" w:beforeAutospacing="0" w:after="120" w:afterAutospacing="0" w:line="276" w:lineRule="auto"/>
        <w:jc w:val="both"/>
        <w:rPr>
          <w:rFonts w:ascii="Cambria" w:hAnsi="Cambria"/>
          <w:sz w:val="22"/>
          <w:szCs w:val="22"/>
        </w:rPr>
      </w:pPr>
      <w:r w:rsidRPr="00100E14">
        <w:rPr>
          <w:rStyle w:val="Krepko"/>
          <w:rFonts w:ascii="Cambria" w:eastAsiaTheme="majorEastAsia" w:hAnsi="Cambria"/>
          <w:sz w:val="22"/>
          <w:szCs w:val="22"/>
        </w:rPr>
        <w:t>Tehnična tveganja</w:t>
      </w:r>
      <w:r w:rsidRPr="00100E14">
        <w:rPr>
          <w:rFonts w:ascii="Cambria" w:hAnsi="Cambria"/>
          <w:sz w:val="22"/>
          <w:szCs w:val="22"/>
        </w:rPr>
        <w:t xml:space="preserve"> so minimalna in se nanašajo predvsem na ažurnost zunanjih evidenc (GURS, ZK). Vpliv ocenjujemo kot majhen.</w:t>
      </w:r>
    </w:p>
    <w:p w14:paraId="6CD1BB67" w14:textId="4AED1391" w:rsidR="00D50C6A" w:rsidRPr="00FD6097" w:rsidRDefault="00D50C6A" w:rsidP="00EB7B44">
      <w:pPr>
        <w:pStyle w:val="Navadensplet"/>
        <w:spacing w:before="0" w:beforeAutospacing="0" w:after="120" w:afterAutospacing="0" w:line="276" w:lineRule="auto"/>
        <w:jc w:val="both"/>
        <w:rPr>
          <w:rFonts w:ascii="Cambria" w:hAnsi="Cambria"/>
          <w:sz w:val="22"/>
          <w:szCs w:val="22"/>
        </w:rPr>
      </w:pPr>
      <w:r w:rsidRPr="00FD6097">
        <w:rPr>
          <w:rFonts w:ascii="Cambria" w:hAnsi="Cambria"/>
          <w:b/>
          <w:bCs/>
          <w:sz w:val="22"/>
          <w:szCs w:val="22"/>
        </w:rPr>
        <w:t>Splošna ocena</w:t>
      </w:r>
      <w:r>
        <w:rPr>
          <w:rFonts w:ascii="Cambria" w:hAnsi="Cambria"/>
          <w:b/>
          <w:bCs/>
          <w:sz w:val="22"/>
          <w:szCs w:val="22"/>
        </w:rPr>
        <w:t xml:space="preserve"> tveganj</w:t>
      </w:r>
      <w:r w:rsidRPr="00FD6097">
        <w:rPr>
          <w:rFonts w:ascii="Cambria" w:hAnsi="Cambria"/>
          <w:b/>
          <w:bCs/>
          <w:sz w:val="22"/>
          <w:szCs w:val="22"/>
        </w:rPr>
        <w:t>:</w:t>
      </w:r>
      <w:r w:rsidRPr="00FD6097">
        <w:rPr>
          <w:rFonts w:ascii="Cambria" w:hAnsi="Cambria"/>
          <w:sz w:val="22"/>
          <w:szCs w:val="22"/>
        </w:rPr>
        <w:t xml:space="preserve"> </w:t>
      </w:r>
      <w:r>
        <w:rPr>
          <w:rFonts w:ascii="Cambria" w:hAnsi="Cambria"/>
          <w:sz w:val="22"/>
          <w:szCs w:val="22"/>
        </w:rPr>
        <w:t>t</w:t>
      </w:r>
      <w:r w:rsidRPr="00FD6097">
        <w:rPr>
          <w:rFonts w:ascii="Cambria" w:hAnsi="Cambria"/>
          <w:sz w:val="22"/>
          <w:szCs w:val="22"/>
        </w:rPr>
        <w:t>renutno ni videti okoliščin, ki bi lahko resneje ogrozile izvedbo akcijskega načrta ali njegove roke.</w:t>
      </w:r>
    </w:p>
    <w:p w14:paraId="76B6EDA6" w14:textId="77777777" w:rsidR="00D50C6A" w:rsidRPr="00FD6097" w:rsidRDefault="00D50C6A" w:rsidP="00EB7B44">
      <w:pPr>
        <w:spacing w:after="120"/>
        <w:jc w:val="both"/>
        <w:rPr>
          <w:rFonts w:ascii="Cambria" w:eastAsia="Times New Roman" w:hAnsi="Cambria" w:cs="Times New Roman"/>
          <w:lang w:eastAsia="sl-SI"/>
        </w:rPr>
      </w:pPr>
    </w:p>
    <w:p w14:paraId="2A070138" w14:textId="6B57A5C3" w:rsidR="00D50C6A" w:rsidRPr="00EB7B44" w:rsidRDefault="00D50C6A" w:rsidP="00902841">
      <w:pPr>
        <w:pStyle w:val="Odstavekseznama"/>
        <w:numPr>
          <w:ilvl w:val="0"/>
          <w:numId w:val="15"/>
        </w:numPr>
        <w:spacing w:after="120"/>
        <w:jc w:val="both"/>
        <w:outlineLvl w:val="2"/>
        <w:rPr>
          <w:rFonts w:ascii="Cambria" w:eastAsia="Times New Roman" w:hAnsi="Cambria" w:cs="Times New Roman"/>
          <w:b/>
          <w:bCs/>
          <w:lang w:eastAsia="sl-SI"/>
        </w:rPr>
      </w:pPr>
      <w:r w:rsidRPr="00FD6097">
        <w:rPr>
          <w:rFonts w:ascii="Cambria" w:eastAsia="Times New Roman" w:hAnsi="Cambria" w:cs="Times New Roman"/>
          <w:b/>
          <w:bCs/>
          <w:lang w:eastAsia="sl-SI"/>
        </w:rPr>
        <w:t>Sklep</w:t>
      </w:r>
    </w:p>
    <w:p w14:paraId="69C67E09" w14:textId="77777777" w:rsidR="00D50C6A" w:rsidRDefault="00D50C6A" w:rsidP="00EB7B44">
      <w:pPr>
        <w:spacing w:after="120"/>
        <w:jc w:val="both"/>
        <w:rPr>
          <w:rFonts w:ascii="Cambria" w:hAnsi="Cambria"/>
        </w:rPr>
      </w:pPr>
      <w:r w:rsidRPr="0006305C">
        <w:rPr>
          <w:rFonts w:ascii="Cambria" w:eastAsia="Times New Roman" w:hAnsi="Cambria" w:cs="Times New Roman"/>
          <w:lang w:eastAsia="sl-SI"/>
        </w:rPr>
        <w:t>RTV Slovenija je v tretjem kvartalu 2025 uspešno izvedla večino načrtovanih aktivnosti po akcijskem načrtu 2025</w:t>
      </w:r>
      <w:r>
        <w:rPr>
          <w:rFonts w:ascii="Cambria" w:eastAsia="Times New Roman" w:hAnsi="Cambria" w:cs="Times New Roman"/>
          <w:lang w:eastAsia="sl-SI"/>
        </w:rPr>
        <w:t xml:space="preserve"> </w:t>
      </w:r>
      <w:r w:rsidRPr="0006305C">
        <w:rPr>
          <w:rFonts w:ascii="Cambria" w:eastAsia="Times New Roman" w:hAnsi="Cambria" w:cs="Times New Roman"/>
          <w:lang w:eastAsia="sl-SI"/>
        </w:rPr>
        <w:t>–</w:t>
      </w:r>
      <w:r>
        <w:rPr>
          <w:rFonts w:ascii="Cambria" w:eastAsia="Times New Roman" w:hAnsi="Cambria" w:cs="Times New Roman"/>
          <w:lang w:eastAsia="sl-SI"/>
        </w:rPr>
        <w:t xml:space="preserve"> </w:t>
      </w:r>
      <w:r w:rsidRPr="0006305C">
        <w:rPr>
          <w:rFonts w:ascii="Cambria" w:eastAsia="Times New Roman" w:hAnsi="Cambria" w:cs="Times New Roman"/>
          <w:lang w:eastAsia="sl-SI"/>
        </w:rPr>
        <w:t xml:space="preserve">2028. </w:t>
      </w:r>
      <w:r w:rsidRPr="0006305C">
        <w:rPr>
          <w:rFonts w:ascii="Cambria" w:hAnsi="Cambria"/>
        </w:rPr>
        <w:t xml:space="preserve">Ostajamo pa v pripravljenosti na oba scenarija – sprejem specialnega zakona ali prenos lastništva </w:t>
      </w:r>
      <w:r>
        <w:rPr>
          <w:rFonts w:ascii="Cambria" w:hAnsi="Cambria"/>
        </w:rPr>
        <w:t xml:space="preserve">na državo </w:t>
      </w:r>
      <w:r w:rsidRPr="0006305C">
        <w:rPr>
          <w:rFonts w:ascii="Cambria" w:hAnsi="Cambria"/>
        </w:rPr>
        <w:t xml:space="preserve">– ter ohranjamo nadzor nad </w:t>
      </w:r>
      <w:proofErr w:type="spellStart"/>
      <w:r w:rsidRPr="0006305C">
        <w:rPr>
          <w:rFonts w:ascii="Cambria" w:hAnsi="Cambria"/>
        </w:rPr>
        <w:t>časovnico</w:t>
      </w:r>
      <w:proofErr w:type="spellEnd"/>
      <w:r w:rsidRPr="0006305C">
        <w:rPr>
          <w:rFonts w:ascii="Cambria" w:hAnsi="Cambria"/>
        </w:rPr>
        <w:t xml:space="preserve"> in dokumentacijo.</w:t>
      </w:r>
    </w:p>
    <w:p w14:paraId="6B4EE474" w14:textId="77777777" w:rsidR="00D50C6A" w:rsidRDefault="00D50C6A" w:rsidP="00D50C6A">
      <w:pPr>
        <w:spacing w:after="0"/>
        <w:jc w:val="both"/>
        <w:rPr>
          <w:rFonts w:ascii="Cambria" w:hAnsi="Cambria"/>
        </w:rPr>
      </w:pPr>
    </w:p>
    <w:p w14:paraId="060A8D1A" w14:textId="65B0C2C9" w:rsidR="00F5307A" w:rsidRDefault="00D50C6A" w:rsidP="00085C0C">
      <w:pPr>
        <w:spacing w:after="0"/>
        <w:jc w:val="both"/>
        <w:rPr>
          <w:rFonts w:ascii="Cambria" w:eastAsia="Times New Roman" w:hAnsi="Cambria" w:cs="Times New Roman"/>
          <w:i/>
          <w:iCs/>
          <w:lang w:eastAsia="sl-SI"/>
        </w:rPr>
      </w:pPr>
      <w:r w:rsidRPr="00644247">
        <w:rPr>
          <w:rFonts w:ascii="Cambria" w:hAnsi="Cambria"/>
          <w:i/>
          <w:iCs/>
        </w:rPr>
        <w:t xml:space="preserve">Pripravila: </w:t>
      </w:r>
      <w:r w:rsidRPr="00644247">
        <w:rPr>
          <w:rFonts w:ascii="Cambria" w:eastAsia="Times New Roman" w:hAnsi="Cambria" w:cs="Times New Roman"/>
          <w:i/>
          <w:iCs/>
          <w:lang w:eastAsia="sl-SI"/>
        </w:rPr>
        <w:t>mag. Sabina Muratović</w:t>
      </w:r>
      <w:r w:rsidR="00EB7B44" w:rsidRPr="00644247">
        <w:rPr>
          <w:rFonts w:ascii="Cambria" w:eastAsia="Times New Roman" w:hAnsi="Cambria" w:cs="Times New Roman"/>
          <w:i/>
          <w:iCs/>
          <w:lang w:eastAsia="sl-SI"/>
        </w:rPr>
        <w:t xml:space="preserve">, </w:t>
      </w:r>
      <w:r w:rsidRPr="00644247">
        <w:rPr>
          <w:rFonts w:ascii="Cambria" w:eastAsia="Times New Roman" w:hAnsi="Cambria" w:cs="Times New Roman"/>
          <w:i/>
          <w:iCs/>
          <w:lang w:eastAsia="sl-SI"/>
        </w:rPr>
        <w:t>OE Oddajniki in zveze RTV Slovenija</w:t>
      </w:r>
    </w:p>
    <w:p w14:paraId="0802C962" w14:textId="77777777" w:rsidR="00F13BC0" w:rsidRDefault="00F13BC0" w:rsidP="00085C0C">
      <w:pPr>
        <w:spacing w:after="0"/>
        <w:jc w:val="both"/>
        <w:rPr>
          <w:rFonts w:ascii="Cambria" w:eastAsia="Times New Roman" w:hAnsi="Cambria" w:cs="Times New Roman"/>
          <w:i/>
          <w:iCs/>
          <w:lang w:eastAsia="sl-SI"/>
        </w:rPr>
      </w:pPr>
    </w:p>
    <w:p w14:paraId="12BFED3D" w14:textId="77777777" w:rsidR="00DB45BC" w:rsidRDefault="00DB45BC" w:rsidP="00085C0C">
      <w:pPr>
        <w:spacing w:after="0"/>
        <w:jc w:val="both"/>
        <w:rPr>
          <w:rFonts w:ascii="Cambria" w:eastAsia="Times New Roman" w:hAnsi="Cambria" w:cs="Times New Roman"/>
          <w:i/>
          <w:iCs/>
          <w:lang w:eastAsia="sl-SI"/>
        </w:rPr>
      </w:pPr>
    </w:p>
    <w:p w14:paraId="604D06BC" w14:textId="77777777" w:rsidR="00466701" w:rsidRDefault="00466701" w:rsidP="00902841">
      <w:pPr>
        <w:spacing w:after="120"/>
        <w:jc w:val="center"/>
        <w:rPr>
          <w:rFonts w:ascii="Cambria" w:eastAsia="Times New Roman" w:hAnsi="Cambria" w:cs="Times New Roman"/>
          <w:b/>
          <w:bCs/>
          <w:i/>
          <w:iCs/>
          <w:lang w:eastAsia="sl-SI"/>
        </w:rPr>
      </w:pPr>
    </w:p>
    <w:p w14:paraId="71EF38D2" w14:textId="7E8C1D4D" w:rsidR="00085C0C" w:rsidRDefault="00085C0C" w:rsidP="00902841">
      <w:pPr>
        <w:spacing w:after="120"/>
        <w:jc w:val="center"/>
        <w:rPr>
          <w:rFonts w:ascii="Cambria" w:eastAsia="Times New Roman" w:hAnsi="Cambria" w:cs="Times New Roman"/>
          <w:i/>
          <w:iCs/>
          <w:lang w:eastAsia="sl-SI"/>
        </w:rPr>
      </w:pPr>
      <w:r w:rsidRPr="00085C0C">
        <w:rPr>
          <w:rFonts w:ascii="Cambria" w:eastAsia="Times New Roman" w:hAnsi="Cambria" w:cs="Times New Roman"/>
          <w:b/>
          <w:bCs/>
          <w:i/>
          <w:iCs/>
          <w:lang w:eastAsia="sl-SI"/>
        </w:rPr>
        <w:t>Predlog sklepa Svetu RTV Slovenija</w:t>
      </w:r>
      <w:r>
        <w:rPr>
          <w:rFonts w:ascii="Cambria" w:eastAsia="Times New Roman" w:hAnsi="Cambria" w:cs="Times New Roman"/>
          <w:i/>
          <w:iCs/>
          <w:lang w:eastAsia="sl-SI"/>
        </w:rPr>
        <w:t>:</w:t>
      </w:r>
    </w:p>
    <w:p w14:paraId="2BBD93AE" w14:textId="26E9B040" w:rsidR="00F13BC0" w:rsidRDefault="00085C0C" w:rsidP="00F13BC0">
      <w:pPr>
        <w:spacing w:after="120"/>
        <w:ind w:left="-142"/>
        <w:jc w:val="both"/>
        <w:rPr>
          <w:rFonts w:ascii="Cambria" w:eastAsia="Times New Roman" w:hAnsi="Cambria" w:cs="Times New Roman"/>
          <w:b/>
          <w:bCs/>
          <w:i/>
          <w:iCs/>
          <w:lang w:eastAsia="sl-SI"/>
        </w:rPr>
      </w:pPr>
      <w:r w:rsidRPr="00902841">
        <w:rPr>
          <w:rFonts w:ascii="Cambria" w:eastAsia="Times New Roman" w:hAnsi="Cambria" w:cs="Times New Roman"/>
          <w:b/>
          <w:bCs/>
          <w:i/>
          <w:iCs/>
          <w:lang w:eastAsia="sl-SI"/>
        </w:rPr>
        <w:t>Svet RTV Slovenija se je seznanil s potekom izvajanja Akcijs</w:t>
      </w:r>
      <w:r w:rsidR="00902841" w:rsidRPr="00902841">
        <w:rPr>
          <w:rFonts w:ascii="Cambria" w:eastAsia="Times New Roman" w:hAnsi="Cambria" w:cs="Times New Roman"/>
          <w:b/>
          <w:bCs/>
          <w:i/>
          <w:iCs/>
          <w:lang w:eastAsia="sl-SI"/>
        </w:rPr>
        <w:t>kih</w:t>
      </w:r>
      <w:r w:rsidRPr="00902841">
        <w:rPr>
          <w:rFonts w:ascii="Cambria" w:eastAsia="Times New Roman" w:hAnsi="Cambria" w:cs="Times New Roman"/>
          <w:b/>
          <w:bCs/>
          <w:i/>
          <w:iCs/>
          <w:lang w:eastAsia="sl-SI"/>
        </w:rPr>
        <w:t xml:space="preserve"> načrt</w:t>
      </w:r>
      <w:r w:rsidR="00902841" w:rsidRPr="00902841">
        <w:rPr>
          <w:rFonts w:ascii="Cambria" w:eastAsia="Times New Roman" w:hAnsi="Cambria" w:cs="Times New Roman"/>
          <w:b/>
          <w:bCs/>
          <w:i/>
          <w:iCs/>
          <w:lang w:eastAsia="sl-SI"/>
        </w:rPr>
        <w:t xml:space="preserve">ov </w:t>
      </w:r>
      <w:r w:rsidR="00902841" w:rsidRPr="00902841">
        <w:rPr>
          <w:rFonts w:asciiTheme="majorHAnsi" w:eastAsia="Times New Roman" w:hAnsiTheme="majorHAnsi" w:cstheme="minorHAnsi"/>
          <w:b/>
          <w:bCs/>
          <w:i/>
          <w:iCs/>
          <w:lang w:eastAsia="sl-SI"/>
        </w:rPr>
        <w:t>za izvedbo popravljalnih ukrepov za spremembo knjiženja obresti in stroškov davčne izvršbe za RTV-prispevek, za izvedbo popravljalnih ukrepov za spremembo knjiženja zamudnih obresti, za izvedbo popravljalnih ukrepov na točko 3.1.2.a revizijskega poročila - analiza delovnih mest in določitev števila in vrste delovnih mest po enotah in za uskladitev zemljiškoknjižnega stanja nepremičnin z dejanskim stanjem ob upoštevanju ZJF-I.</w:t>
      </w:r>
    </w:p>
    <w:p w14:paraId="7E82DA36" w14:textId="77777777" w:rsidR="00F13BC0" w:rsidRDefault="00F13BC0" w:rsidP="00F13BC0">
      <w:pPr>
        <w:spacing w:after="120"/>
        <w:ind w:left="-142"/>
        <w:jc w:val="both"/>
        <w:rPr>
          <w:rFonts w:asciiTheme="majorHAnsi" w:hAnsiTheme="majorHAnsi"/>
        </w:rPr>
      </w:pPr>
    </w:p>
    <w:p w14:paraId="2F251D2C" w14:textId="4923D3D8" w:rsidR="00F5307A" w:rsidRPr="00F13BC0" w:rsidRDefault="00F5307A" w:rsidP="00F13BC0">
      <w:pPr>
        <w:spacing w:after="120"/>
        <w:ind w:left="-142"/>
        <w:jc w:val="both"/>
        <w:rPr>
          <w:rFonts w:ascii="Cambria" w:eastAsia="Times New Roman" w:hAnsi="Cambria" w:cs="Times New Roman"/>
          <w:b/>
          <w:bCs/>
          <w:i/>
          <w:iCs/>
          <w:lang w:eastAsia="sl-SI"/>
        </w:rPr>
      </w:pPr>
      <w:r>
        <w:rPr>
          <w:rFonts w:asciiTheme="majorHAnsi" w:hAnsiTheme="majorHAnsi"/>
        </w:rPr>
        <w:t>S spoštovanjem,</w:t>
      </w:r>
    </w:p>
    <w:tbl>
      <w:tblPr>
        <w:tblStyle w:val="Tabelamrea"/>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268"/>
        <w:gridCol w:w="2552"/>
        <w:gridCol w:w="2268"/>
      </w:tblGrid>
      <w:tr w:rsidR="001E5D5A" w14:paraId="1CBBE700" w14:textId="77777777" w:rsidTr="000A22A3">
        <w:tc>
          <w:tcPr>
            <w:tcW w:w="9640" w:type="dxa"/>
            <w:gridSpan w:val="4"/>
            <w:hideMark/>
          </w:tcPr>
          <w:p w14:paraId="06DBE6B2" w14:textId="77777777" w:rsidR="001E5D5A" w:rsidRDefault="001E5D5A" w:rsidP="00F85A6F">
            <w:pPr>
              <w:jc w:val="center"/>
              <w:rPr>
                <w:rFonts w:ascii="Cambria" w:hAnsi="Cambria"/>
                <w:b/>
                <w:bCs/>
                <w:sz w:val="22"/>
                <w:szCs w:val="22"/>
              </w:rPr>
            </w:pPr>
            <w:r>
              <w:rPr>
                <w:rFonts w:ascii="Cambria" w:hAnsi="Cambria"/>
                <w:b/>
                <w:bCs/>
                <w:sz w:val="22"/>
                <w:szCs w:val="22"/>
              </w:rPr>
              <w:t>Uprava Javnega zavoda Radiotelevizije Slovenija</w:t>
            </w:r>
          </w:p>
          <w:p w14:paraId="5F62D6DC" w14:textId="77777777" w:rsidR="00F85A6F" w:rsidRDefault="00F85A6F" w:rsidP="00F85A6F">
            <w:pPr>
              <w:jc w:val="center"/>
              <w:rPr>
                <w:rFonts w:ascii="Cambria" w:hAnsi="Cambria"/>
                <w:b/>
                <w:bCs/>
                <w:sz w:val="22"/>
                <w:szCs w:val="22"/>
              </w:rPr>
            </w:pPr>
          </w:p>
          <w:p w14:paraId="54F02B59" w14:textId="1DFF4BA5" w:rsidR="004746E6" w:rsidRPr="00F85A6F" w:rsidRDefault="004746E6" w:rsidP="00F85A6F">
            <w:pPr>
              <w:jc w:val="center"/>
              <w:rPr>
                <w:rFonts w:ascii="Cambria" w:hAnsi="Cambria"/>
                <w:b/>
                <w:bCs/>
                <w:sz w:val="22"/>
                <w:szCs w:val="22"/>
              </w:rPr>
            </w:pPr>
          </w:p>
        </w:tc>
      </w:tr>
      <w:tr w:rsidR="001E5D5A" w14:paraId="343F7CFE" w14:textId="77777777" w:rsidTr="000A22A3">
        <w:trPr>
          <w:trHeight w:val="1077"/>
        </w:trPr>
        <w:tc>
          <w:tcPr>
            <w:tcW w:w="2552" w:type="dxa"/>
          </w:tcPr>
          <w:p w14:paraId="6F99B387" w14:textId="77777777" w:rsidR="001E5D5A" w:rsidRPr="003600F3" w:rsidRDefault="001E5D5A" w:rsidP="00F85A6F">
            <w:pPr>
              <w:ind w:left="-254" w:right="-175" w:firstLine="142"/>
              <w:jc w:val="center"/>
              <w:rPr>
                <w:rFonts w:ascii="Cambria" w:eastAsia="Times New Roman" w:hAnsi="Cambria"/>
              </w:rPr>
            </w:pPr>
            <w:r w:rsidRPr="005D0225">
              <w:rPr>
                <w:rFonts w:ascii="Cambria" w:hAnsi="Cambria"/>
                <w:sz w:val="22"/>
                <w:szCs w:val="22"/>
              </w:rPr>
              <w:t>Natalija Gorščak</w:t>
            </w:r>
            <w:r w:rsidRPr="003600F3">
              <w:rPr>
                <w:rFonts w:ascii="Cambria" w:hAnsi="Cambria"/>
              </w:rPr>
              <w:t>,</w:t>
            </w:r>
          </w:p>
          <w:p w14:paraId="76893BA6" w14:textId="2DA7BE7B" w:rsidR="001E5D5A" w:rsidRPr="003600F3" w:rsidRDefault="001E5D5A" w:rsidP="00F85A6F">
            <w:pPr>
              <w:ind w:left="-254" w:right="-175" w:firstLine="142"/>
              <w:jc w:val="center"/>
              <w:rPr>
                <w:rFonts w:ascii="Cambria" w:hAnsi="Cambria"/>
                <w:lang w:val="en-US"/>
              </w:rPr>
            </w:pPr>
            <w:r w:rsidRPr="003600F3">
              <w:rPr>
                <w:rFonts w:ascii="Cambria" w:hAnsi="Cambria"/>
                <w:lang w:val="en-US"/>
              </w:rPr>
              <w:t xml:space="preserve">predsednica </w:t>
            </w:r>
            <w:proofErr w:type="spellStart"/>
            <w:r w:rsidRPr="003600F3">
              <w:rPr>
                <w:rFonts w:ascii="Cambria" w:hAnsi="Cambria"/>
                <w:lang w:val="en-US"/>
              </w:rPr>
              <w:t>Uprave</w:t>
            </w:r>
            <w:proofErr w:type="spellEnd"/>
            <w:r w:rsidRPr="003600F3">
              <w:rPr>
                <w:rFonts w:ascii="Cambria" w:hAnsi="Cambria"/>
                <w:lang w:val="en-US"/>
              </w:rPr>
              <w:t xml:space="preserve"> RTV </w:t>
            </w:r>
            <w:r w:rsidR="00944145" w:rsidRPr="003600F3">
              <w:rPr>
                <w:rFonts w:ascii="Cambria" w:hAnsi="Cambria"/>
                <w:lang w:val="en-US"/>
              </w:rPr>
              <w:t>SLO</w:t>
            </w:r>
          </w:p>
          <w:p w14:paraId="09C24805" w14:textId="77777777" w:rsidR="001E5D5A" w:rsidRPr="003600F3" w:rsidRDefault="001E5D5A" w:rsidP="00F85A6F">
            <w:pPr>
              <w:ind w:left="-254" w:right="-175" w:firstLine="142"/>
              <w:jc w:val="center"/>
              <w:rPr>
                <w:rFonts w:ascii="Cambria" w:hAnsi="Cambria"/>
                <w:lang w:val="en-US"/>
              </w:rPr>
            </w:pPr>
          </w:p>
          <w:p w14:paraId="7D518CE7" w14:textId="77777777" w:rsidR="001E5D5A" w:rsidRPr="003600F3" w:rsidRDefault="001E5D5A" w:rsidP="00F85A6F">
            <w:pPr>
              <w:pStyle w:val="Telobesedila"/>
              <w:spacing w:after="200"/>
              <w:ind w:left="-254" w:right="-175" w:firstLine="142"/>
              <w:jc w:val="center"/>
              <w:rPr>
                <w:rFonts w:ascii="Cambria" w:hAnsi="Cambria"/>
                <w:sz w:val="20"/>
                <w:szCs w:val="20"/>
                <w:lang w:eastAsia="en-US"/>
              </w:rPr>
            </w:pPr>
            <w:r w:rsidRPr="003600F3">
              <w:rPr>
                <w:rFonts w:ascii="Cambria" w:hAnsi="Cambria"/>
                <w:sz w:val="20"/>
                <w:szCs w:val="20"/>
                <w:lang w:eastAsia="en-US"/>
              </w:rPr>
              <w:t>_______________________</w:t>
            </w:r>
          </w:p>
        </w:tc>
        <w:tc>
          <w:tcPr>
            <w:tcW w:w="2268" w:type="dxa"/>
          </w:tcPr>
          <w:p w14:paraId="3C9776C0" w14:textId="77777777" w:rsidR="001E5D5A" w:rsidRPr="003600F3" w:rsidRDefault="001E5D5A" w:rsidP="00F85A6F">
            <w:pPr>
              <w:jc w:val="center"/>
              <w:rPr>
                <w:rFonts w:ascii="Cambria" w:hAnsi="Cambria"/>
                <w:lang w:eastAsia="en-US"/>
              </w:rPr>
            </w:pPr>
            <w:r w:rsidRPr="005D0225">
              <w:rPr>
                <w:rFonts w:ascii="Cambria" w:hAnsi="Cambria"/>
                <w:sz w:val="22"/>
                <w:szCs w:val="22"/>
              </w:rPr>
              <w:t>Nevenka Črnko</w:t>
            </w:r>
            <w:r w:rsidRPr="003600F3">
              <w:rPr>
                <w:rFonts w:ascii="Cambria" w:hAnsi="Cambria"/>
              </w:rPr>
              <w:t>,</w:t>
            </w:r>
          </w:p>
          <w:p w14:paraId="19B36EE8" w14:textId="09651C2B" w:rsidR="001E5D5A" w:rsidRPr="003600F3" w:rsidRDefault="001E5D5A" w:rsidP="00F85A6F">
            <w:pPr>
              <w:jc w:val="center"/>
              <w:rPr>
                <w:rFonts w:ascii="Cambria" w:hAnsi="Cambria"/>
              </w:rPr>
            </w:pPr>
            <w:r w:rsidRPr="003600F3">
              <w:rPr>
                <w:rFonts w:ascii="Cambria" w:hAnsi="Cambria"/>
              </w:rPr>
              <w:t xml:space="preserve">članica Uprave RTV </w:t>
            </w:r>
            <w:r w:rsidR="00944145" w:rsidRPr="003600F3">
              <w:rPr>
                <w:rFonts w:ascii="Cambria" w:hAnsi="Cambria"/>
              </w:rPr>
              <w:t>SLO</w:t>
            </w:r>
          </w:p>
          <w:p w14:paraId="13B274E1" w14:textId="77777777" w:rsidR="001E5D5A" w:rsidRPr="003600F3" w:rsidRDefault="001E5D5A" w:rsidP="00F85A6F">
            <w:pPr>
              <w:jc w:val="center"/>
              <w:rPr>
                <w:rFonts w:ascii="Cambria" w:hAnsi="Cambria"/>
              </w:rPr>
            </w:pPr>
          </w:p>
          <w:p w14:paraId="403A90DD" w14:textId="77777777" w:rsidR="001E5D5A" w:rsidRPr="003600F3" w:rsidRDefault="001E5D5A" w:rsidP="00F85A6F">
            <w:pPr>
              <w:pStyle w:val="Telobesedila"/>
              <w:spacing w:after="200"/>
              <w:jc w:val="center"/>
              <w:rPr>
                <w:rFonts w:ascii="Cambria" w:hAnsi="Cambria"/>
                <w:sz w:val="20"/>
                <w:szCs w:val="20"/>
                <w:lang w:eastAsia="en-US"/>
              </w:rPr>
            </w:pPr>
            <w:r w:rsidRPr="003600F3">
              <w:rPr>
                <w:rFonts w:ascii="Cambria" w:hAnsi="Cambria"/>
                <w:sz w:val="20"/>
                <w:szCs w:val="20"/>
                <w:lang w:eastAsia="en-US"/>
              </w:rPr>
              <w:t>_______________________</w:t>
            </w:r>
          </w:p>
        </w:tc>
        <w:tc>
          <w:tcPr>
            <w:tcW w:w="2552" w:type="dxa"/>
          </w:tcPr>
          <w:p w14:paraId="21D43FCF" w14:textId="77777777" w:rsidR="001E5D5A" w:rsidRPr="003600F3" w:rsidRDefault="001E5D5A" w:rsidP="00F85A6F">
            <w:pPr>
              <w:jc w:val="center"/>
              <w:rPr>
                <w:rFonts w:ascii="Cambria" w:hAnsi="Cambria"/>
                <w:lang w:eastAsia="en-US"/>
              </w:rPr>
            </w:pPr>
            <w:r w:rsidRPr="007B58A7">
              <w:rPr>
                <w:rFonts w:ascii="Cambria" w:hAnsi="Cambria"/>
                <w:sz w:val="22"/>
                <w:szCs w:val="22"/>
              </w:rPr>
              <w:t>Luka Rupnik</w:t>
            </w:r>
            <w:r w:rsidRPr="003600F3">
              <w:rPr>
                <w:rFonts w:ascii="Cambria" w:hAnsi="Cambria"/>
              </w:rPr>
              <w:t>,</w:t>
            </w:r>
          </w:p>
          <w:p w14:paraId="66A0B3A6" w14:textId="34F36256" w:rsidR="001E5D5A" w:rsidRPr="003600F3" w:rsidRDefault="001E5D5A" w:rsidP="00F85A6F">
            <w:pPr>
              <w:jc w:val="center"/>
              <w:rPr>
                <w:rFonts w:ascii="Cambria" w:hAnsi="Cambria"/>
              </w:rPr>
            </w:pPr>
            <w:r w:rsidRPr="003600F3">
              <w:rPr>
                <w:rFonts w:ascii="Cambria" w:hAnsi="Cambria"/>
              </w:rPr>
              <w:t xml:space="preserve">član Uprave RTV </w:t>
            </w:r>
            <w:r w:rsidR="00944145" w:rsidRPr="003600F3">
              <w:rPr>
                <w:rFonts w:ascii="Cambria" w:hAnsi="Cambria"/>
              </w:rPr>
              <w:t>SLO</w:t>
            </w:r>
          </w:p>
          <w:p w14:paraId="3E18E423" w14:textId="77777777" w:rsidR="001E5D5A" w:rsidRPr="003600F3" w:rsidRDefault="001E5D5A" w:rsidP="00F85A6F">
            <w:pPr>
              <w:jc w:val="center"/>
              <w:rPr>
                <w:rFonts w:ascii="Cambria" w:hAnsi="Cambria"/>
              </w:rPr>
            </w:pPr>
          </w:p>
          <w:p w14:paraId="5BF4DDB7" w14:textId="65EBB157" w:rsidR="001E5D5A" w:rsidRPr="003600F3" w:rsidRDefault="001E5D5A" w:rsidP="00F85A6F">
            <w:pPr>
              <w:pStyle w:val="Telobesedila"/>
              <w:spacing w:after="200"/>
              <w:jc w:val="center"/>
              <w:rPr>
                <w:rFonts w:ascii="Cambria" w:hAnsi="Cambria"/>
                <w:sz w:val="20"/>
                <w:szCs w:val="20"/>
                <w:lang w:eastAsia="en-US"/>
              </w:rPr>
            </w:pPr>
            <w:r w:rsidRPr="003600F3">
              <w:rPr>
                <w:rFonts w:ascii="Cambria" w:hAnsi="Cambria"/>
                <w:sz w:val="20"/>
                <w:szCs w:val="20"/>
                <w:lang w:eastAsia="en-US"/>
              </w:rPr>
              <w:t>_______________________</w:t>
            </w:r>
          </w:p>
        </w:tc>
        <w:tc>
          <w:tcPr>
            <w:tcW w:w="2268" w:type="dxa"/>
          </w:tcPr>
          <w:p w14:paraId="5BEAAEDD" w14:textId="77777777" w:rsidR="001E5D5A" w:rsidRPr="003600F3" w:rsidRDefault="001E5D5A" w:rsidP="00F85A6F">
            <w:pPr>
              <w:jc w:val="center"/>
              <w:rPr>
                <w:rFonts w:ascii="Cambria" w:hAnsi="Cambria"/>
                <w:lang w:eastAsia="en-US"/>
              </w:rPr>
            </w:pPr>
            <w:r w:rsidRPr="005D0225">
              <w:rPr>
                <w:rFonts w:ascii="Cambria" w:hAnsi="Cambria"/>
                <w:sz w:val="22"/>
                <w:szCs w:val="22"/>
              </w:rPr>
              <w:t>Franci Pavšer</w:t>
            </w:r>
            <w:r w:rsidRPr="003600F3">
              <w:rPr>
                <w:rFonts w:ascii="Cambria" w:hAnsi="Cambria"/>
              </w:rPr>
              <w:t>,</w:t>
            </w:r>
          </w:p>
          <w:p w14:paraId="55433804" w14:textId="2725C414" w:rsidR="001E5D5A" w:rsidRPr="003600F3" w:rsidRDefault="001E5D5A" w:rsidP="00F85A6F">
            <w:pPr>
              <w:jc w:val="center"/>
              <w:rPr>
                <w:rFonts w:ascii="Cambria" w:hAnsi="Cambria"/>
              </w:rPr>
            </w:pPr>
            <w:r w:rsidRPr="003600F3">
              <w:rPr>
                <w:rFonts w:ascii="Cambria" w:hAnsi="Cambria"/>
              </w:rPr>
              <w:t xml:space="preserve">član Uprave RTV </w:t>
            </w:r>
            <w:r w:rsidR="00944145" w:rsidRPr="003600F3">
              <w:rPr>
                <w:rFonts w:ascii="Cambria" w:hAnsi="Cambria"/>
              </w:rPr>
              <w:t>SLO</w:t>
            </w:r>
            <w:r w:rsidRPr="003600F3">
              <w:rPr>
                <w:rFonts w:ascii="Cambria" w:hAnsi="Cambria"/>
              </w:rPr>
              <w:t xml:space="preserve"> -</w:t>
            </w:r>
          </w:p>
          <w:p w14:paraId="0EC8C23B" w14:textId="77777777" w:rsidR="001E5D5A" w:rsidRPr="003600F3" w:rsidRDefault="001E5D5A" w:rsidP="00F85A6F">
            <w:pPr>
              <w:jc w:val="center"/>
              <w:rPr>
                <w:rFonts w:ascii="Cambria" w:hAnsi="Cambria"/>
              </w:rPr>
            </w:pPr>
            <w:r w:rsidRPr="003600F3">
              <w:rPr>
                <w:rFonts w:ascii="Cambria" w:hAnsi="Cambria"/>
              </w:rPr>
              <w:t>Delavski direktor</w:t>
            </w:r>
          </w:p>
          <w:p w14:paraId="46CFFD91" w14:textId="77777777" w:rsidR="001E5D5A" w:rsidRPr="003600F3" w:rsidRDefault="001E5D5A" w:rsidP="00F85A6F">
            <w:pPr>
              <w:jc w:val="center"/>
              <w:rPr>
                <w:rFonts w:ascii="Cambria" w:hAnsi="Cambria"/>
              </w:rPr>
            </w:pPr>
            <w:r w:rsidRPr="003600F3">
              <w:rPr>
                <w:rFonts w:ascii="Cambria" w:hAnsi="Cambria"/>
              </w:rPr>
              <w:t>_______________________</w:t>
            </w:r>
          </w:p>
        </w:tc>
      </w:tr>
    </w:tbl>
    <w:p w14:paraId="3D1ADAB1" w14:textId="77777777" w:rsidR="00785A54" w:rsidRPr="001E5D5A" w:rsidRDefault="00785A54" w:rsidP="00F85A6F">
      <w:pPr>
        <w:pStyle w:val="Telobesedila"/>
        <w:spacing w:after="160"/>
        <w:rPr>
          <w:rFonts w:ascii="Cambria" w:hAnsi="Cambria"/>
          <w:sz w:val="20"/>
          <w:szCs w:val="20"/>
        </w:rPr>
      </w:pPr>
    </w:p>
    <w:sectPr w:rsidR="00785A54" w:rsidRPr="001E5D5A" w:rsidSect="00F13BC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4CB0" w14:textId="77777777" w:rsidR="00153C5B" w:rsidRDefault="00153C5B" w:rsidP="0090571F">
      <w:pPr>
        <w:spacing w:after="0" w:line="240" w:lineRule="auto"/>
      </w:pPr>
      <w:r>
        <w:separator/>
      </w:r>
    </w:p>
  </w:endnote>
  <w:endnote w:type="continuationSeparator" w:id="0">
    <w:p w14:paraId="60CADB94" w14:textId="77777777" w:rsidR="00153C5B" w:rsidRDefault="00153C5B" w:rsidP="00905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39A4" w14:textId="77777777" w:rsidR="00E60C16" w:rsidRDefault="00E60C1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i/>
        <w:iCs/>
        <w:sz w:val="20"/>
        <w:szCs w:val="20"/>
      </w:rPr>
      <w:id w:val="409967658"/>
      <w:docPartObj>
        <w:docPartGallery w:val="Page Numbers (Bottom of Page)"/>
        <w:docPartUnique/>
      </w:docPartObj>
    </w:sdtPr>
    <w:sdtEndPr/>
    <w:sdtContent>
      <w:p w14:paraId="67412167" w14:textId="0B1A3B40" w:rsidR="0090571F" w:rsidRPr="00EA6417" w:rsidRDefault="00076459" w:rsidP="00076459">
        <w:pPr>
          <w:pStyle w:val="Noga"/>
          <w:jc w:val="center"/>
          <w:rPr>
            <w:rFonts w:asciiTheme="majorHAnsi" w:hAnsiTheme="majorHAnsi"/>
            <w:i/>
            <w:iCs/>
            <w:sz w:val="20"/>
            <w:szCs w:val="20"/>
          </w:rPr>
        </w:pPr>
        <w:r w:rsidRPr="00EA6417">
          <w:rPr>
            <w:rFonts w:asciiTheme="majorHAnsi" w:hAnsiTheme="majorHAnsi"/>
            <w:i/>
            <w:iCs/>
            <w:sz w:val="20"/>
            <w:szCs w:val="20"/>
          </w:rPr>
          <w:t xml:space="preserve">Stran </w:t>
        </w:r>
        <w:r w:rsidRPr="00EA6417">
          <w:rPr>
            <w:rFonts w:asciiTheme="majorHAnsi" w:hAnsiTheme="majorHAnsi"/>
            <w:i/>
            <w:iCs/>
            <w:sz w:val="20"/>
            <w:szCs w:val="20"/>
          </w:rPr>
          <w:fldChar w:fldCharType="begin"/>
        </w:r>
        <w:r w:rsidRPr="00EA6417">
          <w:rPr>
            <w:rFonts w:asciiTheme="majorHAnsi" w:hAnsiTheme="majorHAnsi"/>
            <w:i/>
            <w:iCs/>
            <w:sz w:val="20"/>
            <w:szCs w:val="20"/>
          </w:rPr>
          <w:instrText>PAGE   \* MERGEFORMAT</w:instrText>
        </w:r>
        <w:r w:rsidRPr="00EA6417">
          <w:rPr>
            <w:rFonts w:asciiTheme="majorHAnsi" w:hAnsiTheme="majorHAnsi"/>
            <w:i/>
            <w:iCs/>
            <w:sz w:val="20"/>
            <w:szCs w:val="20"/>
          </w:rPr>
          <w:fldChar w:fldCharType="separate"/>
        </w:r>
        <w:r w:rsidRPr="00EA6417">
          <w:rPr>
            <w:rFonts w:asciiTheme="majorHAnsi" w:hAnsiTheme="majorHAnsi"/>
            <w:i/>
            <w:iCs/>
            <w:sz w:val="20"/>
            <w:szCs w:val="20"/>
          </w:rPr>
          <w:t>3</w:t>
        </w:r>
        <w:r w:rsidRPr="00EA6417">
          <w:rPr>
            <w:rFonts w:asciiTheme="majorHAnsi" w:hAnsiTheme="majorHAnsi"/>
            <w:i/>
            <w:iCs/>
            <w:sz w:val="20"/>
            <w:szCs w:val="20"/>
          </w:rPr>
          <w:fldChar w:fldCharType="end"/>
        </w:r>
        <w:r w:rsidRPr="00EA6417">
          <w:rPr>
            <w:rFonts w:asciiTheme="majorHAnsi" w:hAnsiTheme="majorHAnsi"/>
            <w:i/>
            <w:iCs/>
            <w:sz w:val="20"/>
            <w:szCs w:val="20"/>
          </w:rPr>
          <w:t xml:space="preserve"> od </w:t>
        </w:r>
        <w:r w:rsidRPr="00EA6417">
          <w:rPr>
            <w:rFonts w:asciiTheme="majorHAnsi" w:hAnsiTheme="majorHAnsi"/>
            <w:i/>
            <w:iCs/>
            <w:sz w:val="20"/>
            <w:szCs w:val="20"/>
          </w:rPr>
          <w:fldChar w:fldCharType="begin"/>
        </w:r>
        <w:r w:rsidRPr="00EA6417">
          <w:rPr>
            <w:rFonts w:asciiTheme="majorHAnsi" w:hAnsiTheme="majorHAnsi"/>
            <w:i/>
            <w:iCs/>
            <w:sz w:val="20"/>
            <w:szCs w:val="20"/>
          </w:rPr>
          <w:instrText xml:space="preserve"> NUMPAGES   \* MERGEFORMAT </w:instrText>
        </w:r>
        <w:r w:rsidRPr="00EA6417">
          <w:rPr>
            <w:rFonts w:asciiTheme="majorHAnsi" w:hAnsiTheme="majorHAnsi"/>
            <w:i/>
            <w:iCs/>
            <w:sz w:val="20"/>
            <w:szCs w:val="20"/>
          </w:rPr>
          <w:fldChar w:fldCharType="separate"/>
        </w:r>
        <w:r w:rsidRPr="00EA6417">
          <w:rPr>
            <w:rFonts w:asciiTheme="majorHAnsi" w:hAnsiTheme="majorHAnsi"/>
            <w:i/>
            <w:iCs/>
            <w:sz w:val="20"/>
            <w:szCs w:val="20"/>
          </w:rPr>
          <w:t>3</w:t>
        </w:r>
        <w:r w:rsidRPr="00EA6417">
          <w:rPr>
            <w:rFonts w:asciiTheme="majorHAnsi" w:hAnsiTheme="majorHAnsi"/>
            <w:i/>
            <w:iCs/>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AF55" w14:textId="77777777" w:rsidR="00E60C16" w:rsidRDefault="00E60C1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EE59" w14:textId="77777777" w:rsidR="00153C5B" w:rsidRDefault="00153C5B" w:rsidP="0090571F">
      <w:pPr>
        <w:spacing w:after="0" w:line="240" w:lineRule="auto"/>
      </w:pPr>
      <w:r>
        <w:separator/>
      </w:r>
    </w:p>
  </w:footnote>
  <w:footnote w:type="continuationSeparator" w:id="0">
    <w:p w14:paraId="4700563C" w14:textId="77777777" w:rsidR="00153C5B" w:rsidRDefault="00153C5B" w:rsidP="00905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2685" w14:textId="77777777" w:rsidR="00E60C16" w:rsidRDefault="00E60C1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161C" w14:textId="77777777" w:rsidR="00E60C16" w:rsidRDefault="00E60C1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0822" w14:textId="77777777" w:rsidR="00E60C16" w:rsidRDefault="00E60C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6F15"/>
    <w:multiLevelType w:val="hybridMultilevel"/>
    <w:tmpl w:val="768091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BE29C6"/>
    <w:multiLevelType w:val="hybridMultilevel"/>
    <w:tmpl w:val="C4FC72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373E6D"/>
    <w:multiLevelType w:val="hybridMultilevel"/>
    <w:tmpl w:val="20C22E52"/>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3B365A"/>
    <w:multiLevelType w:val="hybridMultilevel"/>
    <w:tmpl w:val="9B82436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EC5042"/>
    <w:multiLevelType w:val="hybridMultilevel"/>
    <w:tmpl w:val="97D67E78"/>
    <w:lvl w:ilvl="0" w:tplc="505084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5A61A3"/>
    <w:multiLevelType w:val="hybridMultilevel"/>
    <w:tmpl w:val="42A2B0B2"/>
    <w:lvl w:ilvl="0" w:tplc="A06CE906">
      <w:start w:val="1"/>
      <w:numFmt w:val="lowerLetter"/>
      <w:lvlText w:val="%1)"/>
      <w:lvlJc w:val="left"/>
      <w:pPr>
        <w:ind w:left="720" w:hanging="360"/>
      </w:pPr>
      <w:rPr>
        <w:rFonts w:eastAsiaTheme="majorEastAsia"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A231067"/>
    <w:multiLevelType w:val="hybridMultilevel"/>
    <w:tmpl w:val="C6486E8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F346FCC"/>
    <w:multiLevelType w:val="hybridMultilevel"/>
    <w:tmpl w:val="9CB2EDF0"/>
    <w:lvl w:ilvl="0" w:tplc="0AB409C4">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BD5242"/>
    <w:multiLevelType w:val="hybridMultilevel"/>
    <w:tmpl w:val="C848083A"/>
    <w:lvl w:ilvl="0" w:tplc="5050843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C84AA6"/>
    <w:multiLevelType w:val="hybridMultilevel"/>
    <w:tmpl w:val="0772EF36"/>
    <w:lvl w:ilvl="0" w:tplc="4B0C626E">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0E35C7A"/>
    <w:multiLevelType w:val="hybridMultilevel"/>
    <w:tmpl w:val="EE6C572C"/>
    <w:lvl w:ilvl="0" w:tplc="9F20396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58573DE4"/>
    <w:multiLevelType w:val="hybridMultilevel"/>
    <w:tmpl w:val="0324EBF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A2B65F7"/>
    <w:multiLevelType w:val="hybridMultilevel"/>
    <w:tmpl w:val="8F4E393C"/>
    <w:lvl w:ilvl="0" w:tplc="D7CC5D3E">
      <w:numFmt w:val="bullet"/>
      <w:lvlText w:val="-"/>
      <w:lvlJc w:val="left"/>
      <w:pPr>
        <w:ind w:left="720" w:hanging="360"/>
      </w:pPr>
      <w:rPr>
        <w:rFonts w:ascii="Cambria" w:eastAsiaTheme="minorHAnsi"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605B87"/>
    <w:multiLevelType w:val="hybridMultilevel"/>
    <w:tmpl w:val="47A293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70425133"/>
    <w:multiLevelType w:val="hybridMultilevel"/>
    <w:tmpl w:val="C714F742"/>
    <w:lvl w:ilvl="0" w:tplc="9F20396E">
      <w:start w:val="1"/>
      <w:numFmt w:val="bullet"/>
      <w:lvlText w:val=""/>
      <w:lvlJc w:val="left"/>
      <w:pPr>
        <w:ind w:left="510" w:hanging="360"/>
      </w:pPr>
      <w:rPr>
        <w:rFonts w:ascii="Symbol" w:hAnsi="Symbol" w:hint="default"/>
      </w:rPr>
    </w:lvl>
    <w:lvl w:ilvl="1" w:tplc="FFFFFFFF" w:tentative="1">
      <w:start w:val="1"/>
      <w:numFmt w:val="bullet"/>
      <w:lvlText w:val="o"/>
      <w:lvlJc w:val="left"/>
      <w:pPr>
        <w:ind w:left="1230" w:hanging="360"/>
      </w:pPr>
      <w:rPr>
        <w:rFonts w:ascii="Courier New" w:hAnsi="Courier New" w:cs="Courier New" w:hint="default"/>
      </w:rPr>
    </w:lvl>
    <w:lvl w:ilvl="2" w:tplc="FFFFFFFF" w:tentative="1">
      <w:start w:val="1"/>
      <w:numFmt w:val="bullet"/>
      <w:lvlText w:val=""/>
      <w:lvlJc w:val="left"/>
      <w:pPr>
        <w:ind w:left="1950" w:hanging="360"/>
      </w:pPr>
      <w:rPr>
        <w:rFonts w:ascii="Wingdings" w:hAnsi="Wingdings" w:hint="default"/>
      </w:rPr>
    </w:lvl>
    <w:lvl w:ilvl="3" w:tplc="FFFFFFFF" w:tentative="1">
      <w:start w:val="1"/>
      <w:numFmt w:val="bullet"/>
      <w:lvlText w:val=""/>
      <w:lvlJc w:val="left"/>
      <w:pPr>
        <w:ind w:left="2670" w:hanging="360"/>
      </w:pPr>
      <w:rPr>
        <w:rFonts w:ascii="Symbol" w:hAnsi="Symbol" w:hint="default"/>
      </w:rPr>
    </w:lvl>
    <w:lvl w:ilvl="4" w:tplc="FFFFFFFF" w:tentative="1">
      <w:start w:val="1"/>
      <w:numFmt w:val="bullet"/>
      <w:lvlText w:val="o"/>
      <w:lvlJc w:val="left"/>
      <w:pPr>
        <w:ind w:left="3390" w:hanging="360"/>
      </w:pPr>
      <w:rPr>
        <w:rFonts w:ascii="Courier New" w:hAnsi="Courier New" w:cs="Courier New" w:hint="default"/>
      </w:rPr>
    </w:lvl>
    <w:lvl w:ilvl="5" w:tplc="FFFFFFFF" w:tentative="1">
      <w:start w:val="1"/>
      <w:numFmt w:val="bullet"/>
      <w:lvlText w:val=""/>
      <w:lvlJc w:val="left"/>
      <w:pPr>
        <w:ind w:left="4110" w:hanging="360"/>
      </w:pPr>
      <w:rPr>
        <w:rFonts w:ascii="Wingdings" w:hAnsi="Wingdings" w:hint="default"/>
      </w:rPr>
    </w:lvl>
    <w:lvl w:ilvl="6" w:tplc="FFFFFFFF" w:tentative="1">
      <w:start w:val="1"/>
      <w:numFmt w:val="bullet"/>
      <w:lvlText w:val=""/>
      <w:lvlJc w:val="left"/>
      <w:pPr>
        <w:ind w:left="4830" w:hanging="360"/>
      </w:pPr>
      <w:rPr>
        <w:rFonts w:ascii="Symbol" w:hAnsi="Symbol" w:hint="default"/>
      </w:rPr>
    </w:lvl>
    <w:lvl w:ilvl="7" w:tplc="FFFFFFFF" w:tentative="1">
      <w:start w:val="1"/>
      <w:numFmt w:val="bullet"/>
      <w:lvlText w:val="o"/>
      <w:lvlJc w:val="left"/>
      <w:pPr>
        <w:ind w:left="5550" w:hanging="360"/>
      </w:pPr>
      <w:rPr>
        <w:rFonts w:ascii="Courier New" w:hAnsi="Courier New" w:cs="Courier New" w:hint="default"/>
      </w:rPr>
    </w:lvl>
    <w:lvl w:ilvl="8" w:tplc="FFFFFFFF" w:tentative="1">
      <w:start w:val="1"/>
      <w:numFmt w:val="bullet"/>
      <w:lvlText w:val=""/>
      <w:lvlJc w:val="left"/>
      <w:pPr>
        <w:ind w:left="6270" w:hanging="360"/>
      </w:pPr>
      <w:rPr>
        <w:rFonts w:ascii="Wingdings" w:hAnsi="Wingdings" w:hint="default"/>
      </w:rPr>
    </w:lvl>
  </w:abstractNum>
  <w:abstractNum w:abstractNumId="15" w15:restartNumberingAfterBreak="0">
    <w:nsid w:val="77FA0E62"/>
    <w:multiLevelType w:val="hybridMultilevel"/>
    <w:tmpl w:val="C4FC72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F515F1"/>
    <w:multiLevelType w:val="hybridMultilevel"/>
    <w:tmpl w:val="4BC2C9A2"/>
    <w:lvl w:ilvl="0" w:tplc="3F94647C">
      <w:numFmt w:val="bullet"/>
      <w:lvlText w:val="-"/>
      <w:lvlJc w:val="left"/>
      <w:pPr>
        <w:ind w:left="720" w:hanging="360"/>
      </w:pPr>
      <w:rPr>
        <w:rFonts w:ascii="Cambria" w:eastAsia="Times New Roman" w:hAnsi="Cambria"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4109165">
    <w:abstractNumId w:val="2"/>
  </w:num>
  <w:num w:numId="2" w16cid:durableId="1213887224">
    <w:abstractNumId w:val="6"/>
  </w:num>
  <w:num w:numId="3" w16cid:durableId="1482962406">
    <w:abstractNumId w:val="13"/>
  </w:num>
  <w:num w:numId="4" w16cid:durableId="989408700">
    <w:abstractNumId w:val="3"/>
  </w:num>
  <w:num w:numId="5" w16cid:durableId="1548910314">
    <w:abstractNumId w:val="0"/>
  </w:num>
  <w:num w:numId="6" w16cid:durableId="1993827923">
    <w:abstractNumId w:val="11"/>
  </w:num>
  <w:num w:numId="7" w16cid:durableId="1479036837">
    <w:abstractNumId w:val="4"/>
  </w:num>
  <w:num w:numId="8" w16cid:durableId="1083913379">
    <w:abstractNumId w:val="7"/>
  </w:num>
  <w:num w:numId="9" w16cid:durableId="1485968587">
    <w:abstractNumId w:val="12"/>
  </w:num>
  <w:num w:numId="10" w16cid:durableId="1452935280">
    <w:abstractNumId w:val="14"/>
  </w:num>
  <w:num w:numId="11" w16cid:durableId="1573347743">
    <w:abstractNumId w:val="9"/>
  </w:num>
  <w:num w:numId="12" w16cid:durableId="1376655695">
    <w:abstractNumId w:val="1"/>
  </w:num>
  <w:num w:numId="13" w16cid:durableId="1539245604">
    <w:abstractNumId w:val="5"/>
  </w:num>
  <w:num w:numId="14" w16cid:durableId="1057438734">
    <w:abstractNumId w:val="16"/>
  </w:num>
  <w:num w:numId="15" w16cid:durableId="2038775714">
    <w:abstractNumId w:val="15"/>
  </w:num>
  <w:num w:numId="16" w16cid:durableId="719019426">
    <w:abstractNumId w:val="8"/>
  </w:num>
  <w:num w:numId="17" w16cid:durableId="2360883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45"/>
    <w:rsid w:val="0001272C"/>
    <w:rsid w:val="0003108D"/>
    <w:rsid w:val="00040C15"/>
    <w:rsid w:val="0004734F"/>
    <w:rsid w:val="00076459"/>
    <w:rsid w:val="00085C0C"/>
    <w:rsid w:val="000A6AFE"/>
    <w:rsid w:val="000C3E11"/>
    <w:rsid w:val="00153C5B"/>
    <w:rsid w:val="00157C94"/>
    <w:rsid w:val="00163F37"/>
    <w:rsid w:val="00166EE6"/>
    <w:rsid w:val="001C61EB"/>
    <w:rsid w:val="001E5D5A"/>
    <w:rsid w:val="00207FFE"/>
    <w:rsid w:val="0023191A"/>
    <w:rsid w:val="00231952"/>
    <w:rsid w:val="0023400D"/>
    <w:rsid w:val="002414F1"/>
    <w:rsid w:val="00241BD0"/>
    <w:rsid w:val="0024522F"/>
    <w:rsid w:val="002548CD"/>
    <w:rsid w:val="00264041"/>
    <w:rsid w:val="0027263E"/>
    <w:rsid w:val="00296680"/>
    <w:rsid w:val="002A08C8"/>
    <w:rsid w:val="002D1468"/>
    <w:rsid w:val="002E2924"/>
    <w:rsid w:val="002F5681"/>
    <w:rsid w:val="00301998"/>
    <w:rsid w:val="00331CD7"/>
    <w:rsid w:val="00350115"/>
    <w:rsid w:val="003508E4"/>
    <w:rsid w:val="003600F3"/>
    <w:rsid w:val="00364DBE"/>
    <w:rsid w:val="00375426"/>
    <w:rsid w:val="003845DC"/>
    <w:rsid w:val="003910FE"/>
    <w:rsid w:val="003D5977"/>
    <w:rsid w:val="003F1C8E"/>
    <w:rsid w:val="004041B6"/>
    <w:rsid w:val="004605B1"/>
    <w:rsid w:val="00466701"/>
    <w:rsid w:val="00467923"/>
    <w:rsid w:val="004746E6"/>
    <w:rsid w:val="00475C98"/>
    <w:rsid w:val="0048414F"/>
    <w:rsid w:val="00485062"/>
    <w:rsid w:val="004857A7"/>
    <w:rsid w:val="004944AC"/>
    <w:rsid w:val="004A5E20"/>
    <w:rsid w:val="004B0C33"/>
    <w:rsid w:val="004D14F1"/>
    <w:rsid w:val="004D1742"/>
    <w:rsid w:val="004E6AAE"/>
    <w:rsid w:val="004F0679"/>
    <w:rsid w:val="004F7EC6"/>
    <w:rsid w:val="0052025C"/>
    <w:rsid w:val="005446E7"/>
    <w:rsid w:val="005973E9"/>
    <w:rsid w:val="005D042E"/>
    <w:rsid w:val="005F091F"/>
    <w:rsid w:val="005F7E46"/>
    <w:rsid w:val="00635C98"/>
    <w:rsid w:val="00635F86"/>
    <w:rsid w:val="006368CE"/>
    <w:rsid w:val="00644247"/>
    <w:rsid w:val="00656A5F"/>
    <w:rsid w:val="0067751B"/>
    <w:rsid w:val="00683BE3"/>
    <w:rsid w:val="006A5BFB"/>
    <w:rsid w:val="006B1A27"/>
    <w:rsid w:val="006C2F6C"/>
    <w:rsid w:val="006E2ABD"/>
    <w:rsid w:val="006F6B95"/>
    <w:rsid w:val="00722602"/>
    <w:rsid w:val="00735424"/>
    <w:rsid w:val="00742076"/>
    <w:rsid w:val="0075508D"/>
    <w:rsid w:val="00760002"/>
    <w:rsid w:val="00762D14"/>
    <w:rsid w:val="00770886"/>
    <w:rsid w:val="007711EB"/>
    <w:rsid w:val="0078480D"/>
    <w:rsid w:val="00785A54"/>
    <w:rsid w:val="007B09A1"/>
    <w:rsid w:val="007B5B9C"/>
    <w:rsid w:val="007E1737"/>
    <w:rsid w:val="00817998"/>
    <w:rsid w:val="00824FB3"/>
    <w:rsid w:val="00837337"/>
    <w:rsid w:val="00856DFF"/>
    <w:rsid w:val="00872B85"/>
    <w:rsid w:val="0087396C"/>
    <w:rsid w:val="00880228"/>
    <w:rsid w:val="00895846"/>
    <w:rsid w:val="008A275C"/>
    <w:rsid w:val="008B52C5"/>
    <w:rsid w:val="008C08DB"/>
    <w:rsid w:val="008C6425"/>
    <w:rsid w:val="008E4717"/>
    <w:rsid w:val="00902841"/>
    <w:rsid w:val="0090571F"/>
    <w:rsid w:val="00944145"/>
    <w:rsid w:val="00945848"/>
    <w:rsid w:val="009613B1"/>
    <w:rsid w:val="0098332B"/>
    <w:rsid w:val="00994640"/>
    <w:rsid w:val="009A207F"/>
    <w:rsid w:val="009B020F"/>
    <w:rsid w:val="009B4860"/>
    <w:rsid w:val="009D1645"/>
    <w:rsid w:val="00A04C2F"/>
    <w:rsid w:val="00A26C92"/>
    <w:rsid w:val="00A503EF"/>
    <w:rsid w:val="00A513AB"/>
    <w:rsid w:val="00A91AA6"/>
    <w:rsid w:val="00A93ABD"/>
    <w:rsid w:val="00AC2396"/>
    <w:rsid w:val="00AD1C26"/>
    <w:rsid w:val="00AF124D"/>
    <w:rsid w:val="00AF66D2"/>
    <w:rsid w:val="00B02084"/>
    <w:rsid w:val="00B0305C"/>
    <w:rsid w:val="00B23856"/>
    <w:rsid w:val="00B30AB8"/>
    <w:rsid w:val="00B40D54"/>
    <w:rsid w:val="00B62904"/>
    <w:rsid w:val="00B77270"/>
    <w:rsid w:val="00B83808"/>
    <w:rsid w:val="00B94947"/>
    <w:rsid w:val="00BA3A9B"/>
    <w:rsid w:val="00BA4253"/>
    <w:rsid w:val="00BA7193"/>
    <w:rsid w:val="00BB4314"/>
    <w:rsid w:val="00BC0C13"/>
    <w:rsid w:val="00BD229D"/>
    <w:rsid w:val="00BD3823"/>
    <w:rsid w:val="00BE4BC5"/>
    <w:rsid w:val="00C02A0A"/>
    <w:rsid w:val="00C20588"/>
    <w:rsid w:val="00C35ABD"/>
    <w:rsid w:val="00C53D6F"/>
    <w:rsid w:val="00C566DC"/>
    <w:rsid w:val="00C774DA"/>
    <w:rsid w:val="00C94E9D"/>
    <w:rsid w:val="00CA1348"/>
    <w:rsid w:val="00CA69B9"/>
    <w:rsid w:val="00CC1D39"/>
    <w:rsid w:val="00CD3D0F"/>
    <w:rsid w:val="00CD5E2B"/>
    <w:rsid w:val="00CF257F"/>
    <w:rsid w:val="00CF3F87"/>
    <w:rsid w:val="00D07DDF"/>
    <w:rsid w:val="00D2376F"/>
    <w:rsid w:val="00D50C6A"/>
    <w:rsid w:val="00D5541B"/>
    <w:rsid w:val="00D556F6"/>
    <w:rsid w:val="00D66DBE"/>
    <w:rsid w:val="00D8423B"/>
    <w:rsid w:val="00D927FF"/>
    <w:rsid w:val="00DB3894"/>
    <w:rsid w:val="00DB45BC"/>
    <w:rsid w:val="00DB7BE3"/>
    <w:rsid w:val="00DD0925"/>
    <w:rsid w:val="00DE7B5B"/>
    <w:rsid w:val="00E42E9D"/>
    <w:rsid w:val="00E56458"/>
    <w:rsid w:val="00E60C16"/>
    <w:rsid w:val="00E7336B"/>
    <w:rsid w:val="00E81DF3"/>
    <w:rsid w:val="00E97491"/>
    <w:rsid w:val="00EA6417"/>
    <w:rsid w:val="00EB7B44"/>
    <w:rsid w:val="00ED2D9F"/>
    <w:rsid w:val="00ED55F3"/>
    <w:rsid w:val="00F13BC0"/>
    <w:rsid w:val="00F13D6D"/>
    <w:rsid w:val="00F15C07"/>
    <w:rsid w:val="00F17E15"/>
    <w:rsid w:val="00F3285F"/>
    <w:rsid w:val="00F5307A"/>
    <w:rsid w:val="00F85A6F"/>
    <w:rsid w:val="00F96A28"/>
    <w:rsid w:val="00FD0287"/>
    <w:rsid w:val="00FE7C00"/>
    <w:rsid w:val="00FF66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E98C2"/>
  <w15:docId w15:val="{ACA5FA84-DED5-4B9B-959F-5B3603A7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4424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63F37"/>
    <w:pPr>
      <w:ind w:left="720"/>
      <w:contextualSpacing/>
    </w:pPr>
  </w:style>
  <w:style w:type="paragraph" w:styleId="Telobesedila">
    <w:name w:val="Body Text"/>
    <w:basedOn w:val="Navaden"/>
    <w:link w:val="TelobesedilaZnak"/>
    <w:uiPriority w:val="99"/>
    <w:rsid w:val="00B02084"/>
    <w:pPr>
      <w:spacing w:after="120" w:line="240" w:lineRule="auto"/>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uiPriority w:val="99"/>
    <w:rsid w:val="00B02084"/>
    <w:rPr>
      <w:rFonts w:ascii="Times New Roman" w:eastAsia="Times New Roman" w:hAnsi="Times New Roman" w:cs="Times New Roman"/>
      <w:sz w:val="24"/>
      <w:szCs w:val="24"/>
      <w:lang w:eastAsia="sl-SI"/>
    </w:rPr>
  </w:style>
  <w:style w:type="table" w:styleId="Tabelamrea">
    <w:name w:val="Table Grid"/>
    <w:basedOn w:val="Navadnatabela"/>
    <w:uiPriority w:val="39"/>
    <w:rsid w:val="00475C98"/>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0571F"/>
    <w:pPr>
      <w:tabs>
        <w:tab w:val="center" w:pos="4536"/>
        <w:tab w:val="right" w:pos="9072"/>
      </w:tabs>
      <w:spacing w:after="0" w:line="240" w:lineRule="auto"/>
    </w:pPr>
  </w:style>
  <w:style w:type="character" w:customStyle="1" w:styleId="GlavaZnak">
    <w:name w:val="Glava Znak"/>
    <w:basedOn w:val="Privzetapisavaodstavka"/>
    <w:link w:val="Glava"/>
    <w:uiPriority w:val="99"/>
    <w:rsid w:val="0090571F"/>
  </w:style>
  <w:style w:type="paragraph" w:styleId="Noga">
    <w:name w:val="footer"/>
    <w:basedOn w:val="Navaden"/>
    <w:link w:val="NogaZnak"/>
    <w:uiPriority w:val="99"/>
    <w:unhideWhenUsed/>
    <w:rsid w:val="0090571F"/>
    <w:pPr>
      <w:tabs>
        <w:tab w:val="center" w:pos="4536"/>
        <w:tab w:val="right" w:pos="9072"/>
      </w:tabs>
      <w:spacing w:after="0" w:line="240" w:lineRule="auto"/>
    </w:pPr>
  </w:style>
  <w:style w:type="character" w:customStyle="1" w:styleId="NogaZnak">
    <w:name w:val="Noga Znak"/>
    <w:basedOn w:val="Privzetapisavaodstavka"/>
    <w:link w:val="Noga"/>
    <w:uiPriority w:val="99"/>
    <w:rsid w:val="0090571F"/>
  </w:style>
  <w:style w:type="table" w:customStyle="1" w:styleId="TableGrid2">
    <w:name w:val="Table Grid2"/>
    <w:basedOn w:val="Navadnatabela"/>
    <w:next w:val="Tabelamrea"/>
    <w:uiPriority w:val="59"/>
    <w:rsid w:val="0023195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A275C"/>
    <w:rPr>
      <w:color w:val="0000FF" w:themeColor="hyperlink"/>
      <w:u w:val="single"/>
    </w:rPr>
  </w:style>
  <w:style w:type="paragraph" w:styleId="Brezrazmikov">
    <w:name w:val="No Spacing"/>
    <w:uiPriority w:val="1"/>
    <w:qFormat/>
    <w:rsid w:val="00D07DDF"/>
    <w:pPr>
      <w:spacing w:after="0" w:line="240" w:lineRule="auto"/>
    </w:pPr>
    <w:rPr>
      <w:rFonts w:eastAsiaTheme="minorEastAsia"/>
      <w:lang w:eastAsia="sl-SI"/>
    </w:rPr>
  </w:style>
  <w:style w:type="paragraph" w:styleId="Navadensplet">
    <w:name w:val="Normal (Web)"/>
    <w:basedOn w:val="Navaden"/>
    <w:uiPriority w:val="99"/>
    <w:unhideWhenUsed/>
    <w:rsid w:val="00D50C6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D50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8332">
      <w:bodyDiv w:val="1"/>
      <w:marLeft w:val="0"/>
      <w:marRight w:val="0"/>
      <w:marTop w:val="0"/>
      <w:marBottom w:val="0"/>
      <w:divBdr>
        <w:top w:val="none" w:sz="0" w:space="0" w:color="auto"/>
        <w:left w:val="none" w:sz="0" w:space="0" w:color="auto"/>
        <w:bottom w:val="none" w:sz="0" w:space="0" w:color="auto"/>
        <w:right w:val="none" w:sz="0" w:space="0" w:color="auto"/>
      </w:divBdr>
    </w:div>
    <w:div w:id="152725990">
      <w:bodyDiv w:val="1"/>
      <w:marLeft w:val="0"/>
      <w:marRight w:val="0"/>
      <w:marTop w:val="0"/>
      <w:marBottom w:val="0"/>
      <w:divBdr>
        <w:top w:val="none" w:sz="0" w:space="0" w:color="auto"/>
        <w:left w:val="none" w:sz="0" w:space="0" w:color="auto"/>
        <w:bottom w:val="none" w:sz="0" w:space="0" w:color="auto"/>
        <w:right w:val="none" w:sz="0" w:space="0" w:color="auto"/>
      </w:divBdr>
    </w:div>
    <w:div w:id="319433061">
      <w:bodyDiv w:val="1"/>
      <w:marLeft w:val="0"/>
      <w:marRight w:val="0"/>
      <w:marTop w:val="0"/>
      <w:marBottom w:val="0"/>
      <w:divBdr>
        <w:top w:val="none" w:sz="0" w:space="0" w:color="auto"/>
        <w:left w:val="none" w:sz="0" w:space="0" w:color="auto"/>
        <w:bottom w:val="none" w:sz="0" w:space="0" w:color="auto"/>
        <w:right w:val="none" w:sz="0" w:space="0" w:color="auto"/>
      </w:divBdr>
    </w:div>
    <w:div w:id="1199009159">
      <w:bodyDiv w:val="1"/>
      <w:marLeft w:val="0"/>
      <w:marRight w:val="0"/>
      <w:marTop w:val="0"/>
      <w:marBottom w:val="0"/>
      <w:divBdr>
        <w:top w:val="none" w:sz="0" w:space="0" w:color="auto"/>
        <w:left w:val="none" w:sz="0" w:space="0" w:color="auto"/>
        <w:bottom w:val="none" w:sz="0" w:space="0" w:color="auto"/>
        <w:right w:val="none" w:sz="0" w:space="0" w:color="auto"/>
      </w:divBdr>
    </w:div>
    <w:div w:id="2085646127">
      <w:bodyDiv w:val="1"/>
      <w:marLeft w:val="0"/>
      <w:marRight w:val="0"/>
      <w:marTop w:val="0"/>
      <w:marBottom w:val="0"/>
      <w:divBdr>
        <w:top w:val="none" w:sz="0" w:space="0" w:color="auto"/>
        <w:left w:val="none" w:sz="0" w:space="0" w:color="auto"/>
        <w:bottom w:val="none" w:sz="0" w:space="0" w:color="auto"/>
        <w:right w:val="none" w:sz="0" w:space="0" w:color="auto"/>
      </w:divBdr>
    </w:div>
    <w:div w:id="21100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5</Pages>
  <Words>1876</Words>
  <Characters>11749</Characters>
  <Application>Microsoft Office Word</Application>
  <DocSecurity>0</DocSecurity>
  <Lines>249</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RTV Slovenija</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Gruden_Tina</dc:creator>
  <cp:lastModifiedBy>Udovc Lea</cp:lastModifiedBy>
  <cp:revision>34</cp:revision>
  <cp:lastPrinted>2025-02-07T13:52:00Z</cp:lastPrinted>
  <dcterms:created xsi:type="dcterms:W3CDTF">2025-02-07T12:47:00Z</dcterms:created>
  <dcterms:modified xsi:type="dcterms:W3CDTF">2025-10-17T12:47:00Z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60fa5bd7fd4aa3d4b1ce3b6b0fee6a255bd9c61bb0eeae3c266d2a4cbb31ba06</vt:lpwstr>
  </property>
</Properties>
</file>