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A92E" w14:textId="7FE47B1D" w:rsidR="00234B29" w:rsidRPr="00810FF9" w:rsidRDefault="00632CA0" w:rsidP="00C53C34">
      <w:pPr>
        <w:rPr>
          <w:b/>
          <w:bCs/>
          <w:sz w:val="32"/>
          <w:szCs w:val="32"/>
          <w:lang w:val="sl-SI"/>
        </w:rPr>
      </w:pPr>
      <w:r w:rsidRPr="00810FF9">
        <w:rPr>
          <w:b/>
          <w:bCs/>
          <w:sz w:val="32"/>
          <w:szCs w:val="32"/>
          <w:lang w:val="sl-SI"/>
        </w:rPr>
        <w:t>GO! 2025 nikogar ne izključuje</w:t>
      </w:r>
    </w:p>
    <w:p w14:paraId="4A7D5368" w14:textId="77777777" w:rsidR="00632CA0" w:rsidRDefault="00632CA0" w:rsidP="00C53C34">
      <w:pPr>
        <w:rPr>
          <w:b/>
          <w:bCs/>
          <w:lang w:val="sl-SI"/>
        </w:rPr>
      </w:pPr>
    </w:p>
    <w:p w14:paraId="3933B9B3" w14:textId="206E34BC" w:rsidR="00E56719" w:rsidRPr="00A60295" w:rsidRDefault="00E56719" w:rsidP="00C53C34">
      <w:pPr>
        <w:rPr>
          <w:b/>
          <w:bCs/>
          <w:lang w:val="sl-SI"/>
        </w:rPr>
      </w:pPr>
      <w:r w:rsidRPr="00A60295">
        <w:rPr>
          <w:b/>
          <w:bCs/>
          <w:lang w:val="sl-SI"/>
        </w:rPr>
        <w:t>Podajamo izjavo zavoda GO! 2025</w:t>
      </w:r>
      <w:r w:rsidR="00312643" w:rsidRPr="00A60295">
        <w:rPr>
          <w:b/>
          <w:bCs/>
          <w:lang w:val="sl-SI"/>
        </w:rPr>
        <w:t xml:space="preserve"> v zvezi s pismom Kulturnega doma</w:t>
      </w:r>
      <w:r w:rsidR="00306D2F" w:rsidRPr="00A60295">
        <w:rPr>
          <w:b/>
          <w:bCs/>
          <w:lang w:val="sl-SI"/>
        </w:rPr>
        <w:t xml:space="preserve"> Nova Gorica</w:t>
      </w:r>
      <w:r w:rsidR="00312643" w:rsidRPr="00A60295">
        <w:rPr>
          <w:b/>
          <w:bCs/>
          <w:lang w:val="sl-SI"/>
        </w:rPr>
        <w:t xml:space="preserve"> </w:t>
      </w:r>
    </w:p>
    <w:p w14:paraId="7BD538E1" w14:textId="77777777" w:rsidR="00E56719" w:rsidRPr="00A60295" w:rsidRDefault="00E56719" w:rsidP="00C53C34">
      <w:pPr>
        <w:rPr>
          <w:b/>
          <w:bCs/>
          <w:lang w:val="sl-SI"/>
        </w:rPr>
      </w:pPr>
    </w:p>
    <w:p w14:paraId="5EF5C22F" w14:textId="1E07A9A3" w:rsidR="00C53C34" w:rsidRPr="00A60295" w:rsidRDefault="00F9154D" w:rsidP="00C53C34">
      <w:pPr>
        <w:rPr>
          <w:rFonts w:ascii="Aptos" w:eastAsia="Times New Roman" w:hAnsi="Aptos" w:cs="Times New Roman"/>
          <w:color w:val="212121"/>
          <w:kern w:val="0"/>
          <w:lang w:val="sl-SI"/>
          <w14:ligatures w14:val="none"/>
        </w:rPr>
      </w:pPr>
      <w:r w:rsidRPr="00A60295">
        <w:rPr>
          <w:b/>
          <w:bCs/>
          <w:lang w:val="sl-SI"/>
        </w:rPr>
        <w:t>Mija Lorbek, direktorica GO! 2025</w:t>
      </w:r>
      <w:r w:rsidR="00306D2F" w:rsidRPr="00A60295">
        <w:rPr>
          <w:b/>
          <w:bCs/>
          <w:lang w:val="sl-SI"/>
        </w:rPr>
        <w:t>,</w:t>
      </w:r>
      <w:r w:rsidRPr="00A60295">
        <w:rPr>
          <w:lang w:val="sl-SI"/>
        </w:rPr>
        <w:t xml:space="preserve"> je bila nad pismom</w:t>
      </w:r>
      <w:r w:rsidR="00E56719" w:rsidRPr="00A60295">
        <w:rPr>
          <w:lang w:val="sl-SI"/>
        </w:rPr>
        <w:t xml:space="preserve"> iz Kulturnega doma </w:t>
      </w:r>
      <w:r w:rsidRPr="00A60295">
        <w:rPr>
          <w:lang w:val="sl-SI"/>
        </w:rPr>
        <w:t xml:space="preserve">presenečena, </w:t>
      </w:r>
      <w:r w:rsidR="00306D2F" w:rsidRPr="00A60295">
        <w:rPr>
          <w:lang w:val="sl-SI"/>
        </w:rPr>
        <w:t>»</w:t>
      </w:r>
      <w:r w:rsidRPr="00A60295">
        <w:rPr>
          <w:lang w:val="sl-SI"/>
        </w:rPr>
        <w:t xml:space="preserve">saj s Kulturnim domom </w:t>
      </w:r>
      <w:r w:rsidRPr="00871FDF">
        <w:rPr>
          <w:b/>
          <w:bCs/>
          <w:lang w:val="sl-SI"/>
        </w:rPr>
        <w:t xml:space="preserve">sodelujemo, in to kar na </w:t>
      </w:r>
      <w:r w:rsidR="00A94012" w:rsidRPr="00871FDF">
        <w:rPr>
          <w:b/>
          <w:bCs/>
          <w:lang w:val="sl-SI"/>
        </w:rPr>
        <w:t>dveh</w:t>
      </w:r>
      <w:r w:rsidRPr="00871FDF">
        <w:rPr>
          <w:b/>
          <w:bCs/>
          <w:lang w:val="sl-SI"/>
        </w:rPr>
        <w:t xml:space="preserve"> projektih</w:t>
      </w:r>
      <w:r w:rsidR="00306D2F" w:rsidRPr="00A60295">
        <w:rPr>
          <w:lang w:val="sl-SI"/>
        </w:rPr>
        <w:t>:</w:t>
      </w:r>
      <w:r w:rsidRPr="00A60295">
        <w:rPr>
          <w:lang w:val="sl-SI"/>
        </w:rPr>
        <w:t xml:space="preserve"> pri Mednarodnem festival</w:t>
      </w:r>
      <w:r w:rsidR="00376F89" w:rsidRPr="00A60295">
        <w:rPr>
          <w:lang w:val="sl-SI"/>
        </w:rPr>
        <w:t xml:space="preserve">u </w:t>
      </w:r>
      <w:r w:rsidRPr="00A60295">
        <w:rPr>
          <w:lang w:val="sl-SI"/>
        </w:rPr>
        <w:t xml:space="preserve">sodobnih umetniških praks </w:t>
      </w:r>
      <w:r w:rsidR="00A36703" w:rsidRPr="00A60295">
        <w:rPr>
          <w:lang w:val="sl-SI"/>
        </w:rPr>
        <w:t xml:space="preserve">Pixxelpoint </w:t>
      </w:r>
      <w:r w:rsidRPr="00A60295">
        <w:rPr>
          <w:lang w:val="sl-SI"/>
        </w:rPr>
        <w:t xml:space="preserve">ter </w:t>
      </w:r>
      <w:r w:rsidR="007C0F7F" w:rsidRPr="00A60295">
        <w:rPr>
          <w:lang w:val="sl-SI"/>
        </w:rPr>
        <w:t xml:space="preserve">pri </w:t>
      </w:r>
      <w:r w:rsidR="00A94012" w:rsidRPr="00A60295">
        <w:rPr>
          <w:lang w:val="sl-SI"/>
        </w:rPr>
        <w:t>likovn</w:t>
      </w:r>
      <w:r w:rsidR="007C0F7F" w:rsidRPr="00A60295">
        <w:rPr>
          <w:lang w:val="sl-SI"/>
        </w:rPr>
        <w:t>i</w:t>
      </w:r>
      <w:r w:rsidR="00A94012" w:rsidRPr="00A60295">
        <w:rPr>
          <w:lang w:val="sl-SI"/>
        </w:rPr>
        <w:t xml:space="preserve"> monografij</w:t>
      </w:r>
      <w:r w:rsidR="007C0F7F" w:rsidRPr="00A60295">
        <w:rPr>
          <w:lang w:val="sl-SI"/>
        </w:rPr>
        <w:t>i</w:t>
      </w:r>
      <w:r w:rsidR="00376F89" w:rsidRPr="00A60295">
        <w:rPr>
          <w:lang w:val="sl-SI"/>
        </w:rPr>
        <w:t>, k</w:t>
      </w:r>
      <w:r w:rsidR="00A94012" w:rsidRPr="00A60295">
        <w:rPr>
          <w:lang w:val="sl-SI"/>
        </w:rPr>
        <w:t>ar</w:t>
      </w:r>
      <w:r w:rsidR="00376F89" w:rsidRPr="00A60295">
        <w:rPr>
          <w:lang w:val="sl-SI"/>
        </w:rPr>
        <w:t xml:space="preserve"> </w:t>
      </w:r>
      <w:r w:rsidR="007C0F7F" w:rsidRPr="00A60295">
        <w:rPr>
          <w:lang w:val="sl-SI"/>
        </w:rPr>
        <w:t xml:space="preserve">v letošnjem letu </w:t>
      </w:r>
      <w:r w:rsidR="00306D2F" w:rsidRPr="00A60295">
        <w:rPr>
          <w:lang w:val="sl-SI"/>
        </w:rPr>
        <w:t xml:space="preserve">skupaj </w:t>
      </w:r>
      <w:r w:rsidR="00376F89" w:rsidRPr="00A60295">
        <w:rPr>
          <w:lang w:val="sl-SI"/>
        </w:rPr>
        <w:t xml:space="preserve">znaša </w:t>
      </w:r>
      <w:r w:rsidR="00376F89" w:rsidRPr="00201D16">
        <w:rPr>
          <w:b/>
          <w:bCs/>
          <w:lang w:val="sl-SI"/>
        </w:rPr>
        <w:t>80.000 evrov</w:t>
      </w:r>
      <w:r w:rsidR="00376F89" w:rsidRPr="00A60295">
        <w:rPr>
          <w:lang w:val="sl-SI"/>
        </w:rPr>
        <w:t>.</w:t>
      </w:r>
      <w:r w:rsidR="00306D2F" w:rsidRPr="00A60295">
        <w:rPr>
          <w:lang w:val="sl-SI"/>
        </w:rPr>
        <w:t>«</w:t>
      </w:r>
    </w:p>
    <w:p w14:paraId="742996A8" w14:textId="77777777" w:rsidR="00C53C34" w:rsidRPr="00A60295" w:rsidRDefault="00C53C34" w:rsidP="00C53C34">
      <w:pPr>
        <w:rPr>
          <w:rFonts w:ascii="Aptos" w:eastAsia="Times New Roman" w:hAnsi="Aptos" w:cs="Times New Roman"/>
          <w:color w:val="212121"/>
          <w:kern w:val="0"/>
          <w:lang w:val="sl-SI"/>
          <w14:ligatures w14:val="none"/>
        </w:rPr>
      </w:pPr>
    </w:p>
    <w:p w14:paraId="166A0BC9" w14:textId="58D2D932" w:rsidR="00A61F3B" w:rsidRPr="00A60295" w:rsidRDefault="00306D2F" w:rsidP="00E16DAB">
      <w:pPr>
        <w:rPr>
          <w:lang w:val="sl-SI"/>
        </w:rPr>
      </w:pPr>
      <w:r w:rsidRPr="00A60295">
        <w:rPr>
          <w:lang w:val="sl-SI"/>
        </w:rPr>
        <w:t>Komentirala je, da s</w:t>
      </w:r>
      <w:r w:rsidR="00E16DAB" w:rsidRPr="00A60295">
        <w:rPr>
          <w:lang w:val="sl-SI"/>
        </w:rPr>
        <w:t>poročilo za medije</w:t>
      </w:r>
      <w:r w:rsidR="007C0F7F" w:rsidRPr="00A60295">
        <w:rPr>
          <w:lang w:val="sl-SI"/>
        </w:rPr>
        <w:t xml:space="preserve">, ki so ga včeraj poslali iz Kulturnega doma, </w:t>
      </w:r>
      <w:r w:rsidR="00E16DAB" w:rsidRPr="00A60295">
        <w:rPr>
          <w:lang w:val="sl-SI"/>
        </w:rPr>
        <w:t xml:space="preserve">vključuje </w:t>
      </w:r>
      <w:r w:rsidR="00E16DAB" w:rsidRPr="00FE76D4">
        <w:rPr>
          <w:b/>
          <w:bCs/>
          <w:lang w:val="sl-SI"/>
        </w:rPr>
        <w:t>številne netočnosti in neresnice</w:t>
      </w:r>
      <w:r w:rsidR="008603BF" w:rsidRPr="00A60295">
        <w:rPr>
          <w:lang w:val="sl-SI"/>
        </w:rPr>
        <w:t>. S</w:t>
      </w:r>
      <w:r w:rsidR="00E16DAB" w:rsidRPr="00A60295">
        <w:rPr>
          <w:lang w:val="sl-SI"/>
        </w:rPr>
        <w:t xml:space="preserve">pomnila </w:t>
      </w:r>
      <w:r w:rsidR="008603BF" w:rsidRPr="00A60295">
        <w:rPr>
          <w:lang w:val="sl-SI"/>
        </w:rPr>
        <w:t xml:space="preserve">je </w:t>
      </w:r>
      <w:r w:rsidR="00E16DAB" w:rsidRPr="00A60295">
        <w:rPr>
          <w:lang w:val="sl-SI"/>
        </w:rPr>
        <w:t xml:space="preserve">na dva </w:t>
      </w:r>
      <w:r w:rsidR="00E56719" w:rsidRPr="00A60295">
        <w:rPr>
          <w:lang w:val="sl-SI"/>
        </w:rPr>
        <w:t xml:space="preserve">realizirana </w:t>
      </w:r>
      <w:r w:rsidR="00E16DAB" w:rsidRPr="00A60295">
        <w:rPr>
          <w:lang w:val="sl-SI"/>
        </w:rPr>
        <w:t xml:space="preserve">sestanka s Kulturnim domom </w:t>
      </w:r>
      <w:r w:rsidR="00F714EF" w:rsidRPr="00A60295">
        <w:rPr>
          <w:lang w:val="sl-SI"/>
        </w:rPr>
        <w:t>v X</w:t>
      </w:r>
      <w:r w:rsidR="005935A2">
        <w:rPr>
          <w:lang w:val="sl-SI"/>
        </w:rPr>
        <w:t>c</w:t>
      </w:r>
      <w:r w:rsidR="00F714EF" w:rsidRPr="00A60295">
        <w:rPr>
          <w:lang w:val="sl-SI"/>
        </w:rPr>
        <w:t xml:space="preserve">entru in v Kulturnem domu in </w:t>
      </w:r>
      <w:r w:rsidR="00E16DAB" w:rsidRPr="00A60295">
        <w:rPr>
          <w:lang w:val="sl-SI"/>
        </w:rPr>
        <w:t xml:space="preserve">korespondenco </w:t>
      </w:r>
      <w:r w:rsidR="007C0F7F" w:rsidRPr="00A60295">
        <w:rPr>
          <w:lang w:val="sl-SI"/>
        </w:rPr>
        <w:t xml:space="preserve">z </w:t>
      </w:r>
      <w:r w:rsidR="00E16DAB" w:rsidRPr="00A60295">
        <w:rPr>
          <w:lang w:val="sl-SI"/>
        </w:rPr>
        <w:t>direktoric</w:t>
      </w:r>
      <w:r w:rsidR="007C0F7F" w:rsidRPr="00A60295">
        <w:rPr>
          <w:lang w:val="sl-SI"/>
        </w:rPr>
        <w:t>o Pavlo Jarc</w:t>
      </w:r>
      <w:r w:rsidR="00E16DAB" w:rsidRPr="00A60295">
        <w:rPr>
          <w:lang w:val="sl-SI"/>
        </w:rPr>
        <w:t xml:space="preserve"> iz začetka julija</w:t>
      </w:r>
      <w:r w:rsidR="00F714EF" w:rsidRPr="00A60295">
        <w:rPr>
          <w:lang w:val="sl-SI"/>
        </w:rPr>
        <w:t xml:space="preserve">, </w:t>
      </w:r>
      <w:r w:rsidR="00E16DAB" w:rsidRPr="00A60295">
        <w:rPr>
          <w:lang w:val="sl-SI"/>
        </w:rPr>
        <w:t xml:space="preserve">v kateri je poudarila, da je SAXGO pomemben ter izjemno kvaliteten festival za novogoriško okolje in širše. </w:t>
      </w:r>
      <w:r w:rsidRPr="00A60295">
        <w:rPr>
          <w:lang w:val="sl-SI"/>
        </w:rPr>
        <w:t>»</w:t>
      </w:r>
      <w:r w:rsidR="00E16DAB" w:rsidRPr="00A60295">
        <w:rPr>
          <w:lang w:val="sl-SI"/>
        </w:rPr>
        <w:t>Sploh v luči obletnice bi ga želeli na kakršen koli način podpreti, vendar kot sem že poudarila, so sredstva za programe EPK namenska v okviru umetniškega koncepta prijavne knjige. Kot taka skušajo zasledovati cilje in programe</w:t>
      </w:r>
      <w:r w:rsidR="002960E2" w:rsidRPr="00A60295">
        <w:rPr>
          <w:lang w:val="sl-SI"/>
        </w:rPr>
        <w:t>,</w:t>
      </w:r>
      <w:r w:rsidR="00E16DAB" w:rsidRPr="00A60295">
        <w:rPr>
          <w:lang w:val="sl-SI"/>
        </w:rPr>
        <w:t xml:space="preserve"> obljubljene pri kandidaturi, ki </w:t>
      </w:r>
      <w:r w:rsidRPr="00A60295">
        <w:rPr>
          <w:lang w:val="sl-SI"/>
        </w:rPr>
        <w:t xml:space="preserve">pa </w:t>
      </w:r>
      <w:r w:rsidR="00E16DAB" w:rsidRPr="00A60295">
        <w:rPr>
          <w:lang w:val="sl-SI"/>
        </w:rPr>
        <w:t>so zelo obsežni</w:t>
      </w:r>
      <w:r w:rsidR="00A36703" w:rsidRPr="00A60295">
        <w:rPr>
          <w:lang w:val="sl-SI"/>
        </w:rPr>
        <w:t>,</w:t>
      </w:r>
      <w:r w:rsidRPr="00A60295">
        <w:rPr>
          <w:lang w:val="sl-SI"/>
        </w:rPr>
        <w:t>«</w:t>
      </w:r>
      <w:r w:rsidR="00E16DAB" w:rsidRPr="00A60295">
        <w:rPr>
          <w:lang w:val="sl-SI"/>
        </w:rPr>
        <w:t xml:space="preserve"> </w:t>
      </w:r>
      <w:r w:rsidR="00A36703" w:rsidRPr="00A60295">
        <w:rPr>
          <w:lang w:val="sl-SI"/>
        </w:rPr>
        <w:t xml:space="preserve">je zapisala v začetku julija. </w:t>
      </w:r>
    </w:p>
    <w:p w14:paraId="705AE2DA" w14:textId="77777777" w:rsidR="00A61F3B" w:rsidRPr="00A60295" w:rsidRDefault="00A61F3B" w:rsidP="00E16DAB">
      <w:pPr>
        <w:rPr>
          <w:lang w:val="sl-SI"/>
        </w:rPr>
      </w:pPr>
    </w:p>
    <w:p w14:paraId="5E502C2A" w14:textId="5FABFF06" w:rsidR="00A61F3B" w:rsidRPr="00A60295" w:rsidRDefault="00A61F3B" w:rsidP="00E16DAB">
      <w:pPr>
        <w:rPr>
          <w:lang w:val="sl-SI"/>
        </w:rPr>
      </w:pPr>
      <w:r w:rsidRPr="00A60295">
        <w:rPr>
          <w:lang w:val="sl-SI"/>
        </w:rPr>
        <w:t>Glede vključevanj</w:t>
      </w:r>
      <w:r w:rsidR="007C0F7F" w:rsidRPr="00A60295">
        <w:rPr>
          <w:lang w:val="sl-SI"/>
        </w:rPr>
        <w:t>a</w:t>
      </w:r>
      <w:r w:rsidRPr="00A60295">
        <w:rPr>
          <w:lang w:val="sl-SI"/>
        </w:rPr>
        <w:t xml:space="preserve"> v projekte iz prijavne knjige</w:t>
      </w:r>
      <w:r w:rsidR="002960E2" w:rsidRPr="00A60295">
        <w:rPr>
          <w:lang w:val="sl-SI"/>
        </w:rPr>
        <w:t xml:space="preserve"> </w:t>
      </w:r>
      <w:r w:rsidRPr="00A60295">
        <w:rPr>
          <w:lang w:val="sl-SI"/>
        </w:rPr>
        <w:t xml:space="preserve">je </w:t>
      </w:r>
      <w:r w:rsidR="00177094" w:rsidRPr="00A60295">
        <w:rPr>
          <w:lang w:val="sl-SI"/>
        </w:rPr>
        <w:t xml:space="preserve">Mija </w:t>
      </w:r>
      <w:r w:rsidR="00A36703" w:rsidRPr="00A60295">
        <w:rPr>
          <w:lang w:val="sl-SI"/>
        </w:rPr>
        <w:t xml:space="preserve">Lorbek </w:t>
      </w:r>
      <w:r w:rsidRPr="00A60295">
        <w:rPr>
          <w:lang w:val="sl-SI"/>
        </w:rPr>
        <w:t>zapisala</w:t>
      </w:r>
      <w:r w:rsidR="002960E2" w:rsidRPr="00A60295">
        <w:rPr>
          <w:lang w:val="sl-SI"/>
        </w:rPr>
        <w:t>,</w:t>
      </w:r>
      <w:r w:rsidRPr="00A60295">
        <w:rPr>
          <w:lang w:val="sl-SI"/>
        </w:rPr>
        <w:t xml:space="preserve"> da </w:t>
      </w:r>
      <w:r w:rsidR="00E16DAB" w:rsidRPr="00A60295">
        <w:rPr>
          <w:lang w:val="sl-SI"/>
        </w:rPr>
        <w:t xml:space="preserve">lahko določene dele programov, ki so v skladu </w:t>
      </w:r>
      <w:r w:rsidR="00306D2F" w:rsidRPr="00A60295">
        <w:rPr>
          <w:lang w:val="sl-SI"/>
        </w:rPr>
        <w:t xml:space="preserve">s koncepti iz prijavne knjige </w:t>
      </w:r>
      <w:r w:rsidR="00E16DAB" w:rsidRPr="00A60295">
        <w:rPr>
          <w:lang w:val="sl-SI"/>
        </w:rPr>
        <w:t xml:space="preserve">ali </w:t>
      </w:r>
      <w:r w:rsidR="00306D2F" w:rsidRPr="00A60295">
        <w:rPr>
          <w:lang w:val="sl-SI"/>
        </w:rPr>
        <w:t xml:space="preserve">jih </w:t>
      </w:r>
      <w:r w:rsidR="00E16DAB" w:rsidRPr="00A60295">
        <w:rPr>
          <w:lang w:val="sl-SI"/>
        </w:rPr>
        <w:t>podpirajo</w:t>
      </w:r>
      <w:r w:rsidR="007C0F7F" w:rsidRPr="00A60295">
        <w:rPr>
          <w:lang w:val="sl-SI"/>
        </w:rPr>
        <w:t>,</w:t>
      </w:r>
      <w:r w:rsidR="00E16DAB" w:rsidRPr="00A60295">
        <w:rPr>
          <w:lang w:val="sl-SI"/>
        </w:rPr>
        <w:t xml:space="preserve"> vključi</w:t>
      </w:r>
      <w:r w:rsidR="002960E2" w:rsidRPr="00A60295">
        <w:rPr>
          <w:lang w:val="sl-SI"/>
        </w:rPr>
        <w:t>jo</w:t>
      </w:r>
      <w:r w:rsidR="00E16DAB" w:rsidRPr="00A60295">
        <w:rPr>
          <w:lang w:val="sl-SI"/>
        </w:rPr>
        <w:t xml:space="preserve"> v izvajanje obstoječih programov EPK v skladu s splošno in področno zakonodajo</w:t>
      </w:r>
      <w:r w:rsidRPr="00A60295">
        <w:rPr>
          <w:lang w:val="sl-SI"/>
        </w:rPr>
        <w:t>. Glede očitka, da se ni udeležila konkretnega sestanka</w:t>
      </w:r>
      <w:r w:rsidR="00306D2F" w:rsidRPr="00A60295">
        <w:rPr>
          <w:lang w:val="sl-SI"/>
        </w:rPr>
        <w:t>,</w:t>
      </w:r>
      <w:r w:rsidRPr="00A60295">
        <w:rPr>
          <w:lang w:val="sl-SI"/>
        </w:rPr>
        <w:t xml:space="preserve"> pa Mija Lorbek pisno odgovarja, da se vseh programskih sestankov ne utegne udeležiti, saj jih vodijo programski sodelavci,</w:t>
      </w:r>
      <w:r w:rsidR="00306D2F" w:rsidRPr="00A60295">
        <w:rPr>
          <w:lang w:val="sl-SI"/>
        </w:rPr>
        <w:t xml:space="preserve"> ki so</w:t>
      </w:r>
      <w:r w:rsidRPr="00A60295">
        <w:rPr>
          <w:lang w:val="sl-SI"/>
        </w:rPr>
        <w:t xml:space="preserve"> strokovnjaki za </w:t>
      </w:r>
      <w:r w:rsidR="002960E2" w:rsidRPr="00A60295">
        <w:rPr>
          <w:lang w:val="sl-SI"/>
        </w:rPr>
        <w:t xml:space="preserve">določena </w:t>
      </w:r>
      <w:r w:rsidRPr="00A60295">
        <w:rPr>
          <w:lang w:val="sl-SI"/>
        </w:rPr>
        <w:t xml:space="preserve">področja. Pisno se je tudi opravičila, da je bila </w:t>
      </w:r>
      <w:r w:rsidR="002960E2" w:rsidRPr="00A60295">
        <w:rPr>
          <w:lang w:val="sl-SI"/>
        </w:rPr>
        <w:t xml:space="preserve">ta dan </w:t>
      </w:r>
      <w:r w:rsidRPr="00A60295">
        <w:rPr>
          <w:lang w:val="sl-SI"/>
        </w:rPr>
        <w:t>zadržana z</w:t>
      </w:r>
      <w:r w:rsidR="00306D2F" w:rsidRPr="00A60295">
        <w:rPr>
          <w:lang w:val="sl-SI"/>
        </w:rPr>
        <w:t>aradi</w:t>
      </w:r>
      <w:r w:rsidRPr="00A60295">
        <w:rPr>
          <w:lang w:val="sl-SI"/>
        </w:rPr>
        <w:t xml:space="preserve"> </w:t>
      </w:r>
      <w:r w:rsidR="00306D2F" w:rsidRPr="00A60295">
        <w:rPr>
          <w:lang w:val="sl-SI"/>
        </w:rPr>
        <w:t>nujnih</w:t>
      </w:r>
      <w:r w:rsidR="00D157E2" w:rsidRPr="00A60295">
        <w:rPr>
          <w:lang w:val="sl-SI"/>
        </w:rPr>
        <w:t xml:space="preserve"> </w:t>
      </w:r>
      <w:r w:rsidR="00306D2F" w:rsidRPr="00A60295">
        <w:rPr>
          <w:lang w:val="sl-SI"/>
        </w:rPr>
        <w:t>obveznosti</w:t>
      </w:r>
      <w:r w:rsidRPr="00A60295">
        <w:rPr>
          <w:lang w:val="sl-SI"/>
        </w:rPr>
        <w:t xml:space="preserve"> </w:t>
      </w:r>
      <w:r w:rsidR="00176EAB" w:rsidRPr="00A60295">
        <w:rPr>
          <w:lang w:val="sl-SI"/>
        </w:rPr>
        <w:t xml:space="preserve">na </w:t>
      </w:r>
      <w:r w:rsidRPr="00A60295">
        <w:rPr>
          <w:lang w:val="sl-SI"/>
        </w:rPr>
        <w:t>M</w:t>
      </w:r>
      <w:r w:rsidR="00C94C94" w:rsidRPr="00A60295">
        <w:rPr>
          <w:lang w:val="sl-SI"/>
        </w:rPr>
        <w:t>inistrstv</w:t>
      </w:r>
      <w:r w:rsidR="00176EAB" w:rsidRPr="00A60295">
        <w:rPr>
          <w:lang w:val="sl-SI"/>
        </w:rPr>
        <w:t xml:space="preserve">u </w:t>
      </w:r>
      <w:r w:rsidR="00C94C94" w:rsidRPr="00A60295">
        <w:rPr>
          <w:lang w:val="sl-SI"/>
        </w:rPr>
        <w:t>za kulturo</w:t>
      </w:r>
      <w:r w:rsidRPr="00A60295">
        <w:rPr>
          <w:lang w:val="sl-SI"/>
        </w:rPr>
        <w:t>.</w:t>
      </w:r>
      <w:r w:rsidR="00C94C94" w:rsidRPr="00A60295">
        <w:rPr>
          <w:lang w:val="sl-SI"/>
        </w:rPr>
        <w:t xml:space="preserve"> </w:t>
      </w:r>
      <w:r w:rsidR="00306D2F" w:rsidRPr="00A60295">
        <w:rPr>
          <w:lang w:val="sl-SI"/>
        </w:rPr>
        <w:t>Direktorica</w:t>
      </w:r>
      <w:r w:rsidRPr="00A60295">
        <w:rPr>
          <w:lang w:val="sl-SI"/>
        </w:rPr>
        <w:t xml:space="preserve"> Lorbek je na koncu pisma </w:t>
      </w:r>
      <w:r w:rsidR="00306D2F" w:rsidRPr="00A60295">
        <w:rPr>
          <w:lang w:val="sl-SI"/>
        </w:rPr>
        <w:t>Kulturn</w:t>
      </w:r>
      <w:r w:rsidR="0036702B" w:rsidRPr="00A60295">
        <w:rPr>
          <w:lang w:val="sl-SI"/>
        </w:rPr>
        <w:t>i</w:t>
      </w:r>
      <w:r w:rsidR="00306D2F" w:rsidRPr="00A60295">
        <w:rPr>
          <w:lang w:val="sl-SI"/>
        </w:rPr>
        <w:t xml:space="preserve"> dom </w:t>
      </w:r>
      <w:r w:rsidR="00306D2F" w:rsidRPr="00C66D66">
        <w:rPr>
          <w:b/>
          <w:bCs/>
          <w:lang w:val="sl-SI"/>
        </w:rPr>
        <w:t>povabila na</w:t>
      </w:r>
      <w:r w:rsidRPr="00C66D66">
        <w:rPr>
          <w:b/>
          <w:bCs/>
          <w:lang w:val="sl-SI"/>
        </w:rPr>
        <w:t xml:space="preserve"> nadaljn</w:t>
      </w:r>
      <w:r w:rsidR="00306D2F" w:rsidRPr="00C66D66">
        <w:rPr>
          <w:b/>
          <w:bCs/>
          <w:lang w:val="sl-SI"/>
        </w:rPr>
        <w:t>j</w:t>
      </w:r>
      <w:r w:rsidRPr="00C66D66">
        <w:rPr>
          <w:b/>
          <w:bCs/>
          <w:lang w:val="sl-SI"/>
        </w:rPr>
        <w:t>e pogovore</w:t>
      </w:r>
      <w:r w:rsidRPr="00A60295">
        <w:rPr>
          <w:lang w:val="sl-SI"/>
        </w:rPr>
        <w:t xml:space="preserve"> glede </w:t>
      </w:r>
      <w:r w:rsidR="0041139E" w:rsidRPr="00A60295">
        <w:rPr>
          <w:lang w:val="sl-SI"/>
        </w:rPr>
        <w:t xml:space="preserve">možnosti </w:t>
      </w:r>
      <w:r w:rsidRPr="00A60295">
        <w:rPr>
          <w:lang w:val="sl-SI"/>
        </w:rPr>
        <w:t xml:space="preserve">sodelovanja pri SAXGO v letu 2025. </w:t>
      </w:r>
    </w:p>
    <w:p w14:paraId="5DCB8165" w14:textId="77777777" w:rsidR="00A61F3B" w:rsidRPr="00A60295" w:rsidRDefault="00A61F3B" w:rsidP="00E16DAB">
      <w:pPr>
        <w:rPr>
          <w:lang w:val="sl-SI"/>
        </w:rPr>
      </w:pPr>
    </w:p>
    <w:p w14:paraId="3B971D39" w14:textId="542548E4" w:rsidR="00312643" w:rsidRPr="00A60295" w:rsidRDefault="006B2440" w:rsidP="00940A23">
      <w:pPr>
        <w:rPr>
          <w:lang w:val="sl-SI"/>
        </w:rPr>
      </w:pPr>
      <w:r w:rsidRPr="004E736C">
        <w:rPr>
          <w:b/>
          <w:bCs/>
          <w:lang w:val="sl-SI"/>
        </w:rPr>
        <w:t>U</w:t>
      </w:r>
      <w:r w:rsidR="00C53C34" w:rsidRPr="004E736C">
        <w:rPr>
          <w:b/>
          <w:bCs/>
          <w:lang w:val="sl-SI"/>
        </w:rPr>
        <w:t xml:space="preserve">metniška svetovalka </w:t>
      </w:r>
      <w:r w:rsidR="004E736C" w:rsidRPr="004E736C">
        <w:rPr>
          <w:b/>
          <w:bCs/>
          <w:lang w:val="sl-SI"/>
        </w:rPr>
        <w:t>GO! 2025</w:t>
      </w:r>
      <w:r w:rsidR="004E736C">
        <w:rPr>
          <w:lang w:val="sl-SI"/>
        </w:rPr>
        <w:t xml:space="preserve"> </w:t>
      </w:r>
      <w:r w:rsidR="00C53C34" w:rsidRPr="00A60295">
        <w:rPr>
          <w:b/>
          <w:bCs/>
          <w:lang w:val="sl-SI"/>
        </w:rPr>
        <w:t>Neda Rusjan Bric</w:t>
      </w:r>
      <w:r w:rsidR="00A94012" w:rsidRPr="00A60295">
        <w:rPr>
          <w:lang w:val="sl-SI"/>
        </w:rPr>
        <w:t xml:space="preserve">, ki je bila vodja kandidature </w:t>
      </w:r>
      <w:r w:rsidR="00A61F3B" w:rsidRPr="00A60295">
        <w:rPr>
          <w:lang w:val="sl-SI"/>
        </w:rPr>
        <w:t>in soavtorica prijavne knjige</w:t>
      </w:r>
      <w:r w:rsidRPr="00A60295">
        <w:rPr>
          <w:lang w:val="sl-SI"/>
        </w:rPr>
        <w:t xml:space="preserve"> Evropske prestolnice kulture 2025 Nova Gorica - Gorica, pism</w:t>
      </w:r>
      <w:r w:rsidR="00306D2F" w:rsidRPr="00A60295">
        <w:rPr>
          <w:lang w:val="sl-SI"/>
        </w:rPr>
        <w:t>o</w:t>
      </w:r>
      <w:r w:rsidRPr="00A60295">
        <w:rPr>
          <w:lang w:val="sl-SI"/>
        </w:rPr>
        <w:t xml:space="preserve"> Kulturnega doma komentira:</w:t>
      </w:r>
      <w:r w:rsidR="00940A23" w:rsidRPr="00A60295">
        <w:rPr>
          <w:lang w:val="sl-SI"/>
        </w:rPr>
        <w:t xml:space="preserve"> </w:t>
      </w:r>
      <w:r w:rsidR="00306D2F" w:rsidRPr="00A60295">
        <w:rPr>
          <w:lang w:val="sl-SI"/>
        </w:rPr>
        <w:t>»</w:t>
      </w:r>
      <w:r w:rsidR="00940A23" w:rsidRPr="00A60295">
        <w:rPr>
          <w:lang w:val="sl-SI"/>
        </w:rPr>
        <w:t xml:space="preserve">SAXGO je samostojen, uveljavljen in </w:t>
      </w:r>
      <w:r w:rsidR="004211E7" w:rsidRPr="00A60295">
        <w:rPr>
          <w:lang w:val="sl-SI"/>
        </w:rPr>
        <w:t>dolgoleten</w:t>
      </w:r>
      <w:r w:rsidR="00940A23" w:rsidRPr="00A60295">
        <w:rPr>
          <w:lang w:val="sl-SI"/>
        </w:rPr>
        <w:t xml:space="preserve"> festival, zato je </w:t>
      </w:r>
      <w:r w:rsidR="00940A23" w:rsidRPr="007B53D3">
        <w:rPr>
          <w:b/>
          <w:bCs/>
          <w:lang w:val="sl-SI"/>
        </w:rPr>
        <w:t>nenavadno in celo nemogoče reči, da so zaradi EPK-ja ostali brez financiranja, saj so in so vedno bili financiranih iz drugih virov</w:t>
      </w:r>
      <w:r w:rsidR="00940A23" w:rsidRPr="00A60295">
        <w:rPr>
          <w:lang w:val="sl-SI"/>
        </w:rPr>
        <w:t>.</w:t>
      </w:r>
      <w:r w:rsidR="004211E7" w:rsidRPr="00A60295">
        <w:rPr>
          <w:lang w:val="sl-SI"/>
        </w:rPr>
        <w:t>«</w:t>
      </w:r>
      <w:r w:rsidR="00940A23" w:rsidRPr="00A60295">
        <w:rPr>
          <w:lang w:val="sl-SI"/>
        </w:rPr>
        <w:t xml:space="preserve"> </w:t>
      </w:r>
    </w:p>
    <w:p w14:paraId="6AE7BC20" w14:textId="77777777" w:rsidR="00312643" w:rsidRPr="00A60295" w:rsidRDefault="00312643" w:rsidP="00940A23">
      <w:pPr>
        <w:rPr>
          <w:lang w:val="sl-SI"/>
        </w:rPr>
      </w:pPr>
    </w:p>
    <w:p w14:paraId="136DAE30" w14:textId="397039BE" w:rsidR="006B2440" w:rsidRPr="00A60295" w:rsidRDefault="004211E7" w:rsidP="00940A23">
      <w:pPr>
        <w:rPr>
          <w:lang w:val="sl-SI"/>
        </w:rPr>
      </w:pPr>
      <w:r w:rsidRPr="00A60295">
        <w:rPr>
          <w:lang w:val="sl-SI"/>
        </w:rPr>
        <w:t>Na vprašanje, z</w:t>
      </w:r>
      <w:r w:rsidR="00940A23" w:rsidRPr="00A60295">
        <w:rPr>
          <w:lang w:val="sl-SI"/>
        </w:rPr>
        <w:t>akaj festival ni bil umeščen v programsko knjigo</w:t>
      </w:r>
      <w:r w:rsidRPr="00A60295">
        <w:rPr>
          <w:lang w:val="sl-SI"/>
        </w:rPr>
        <w:t>,</w:t>
      </w:r>
      <w:r w:rsidR="00940A23" w:rsidRPr="00A60295">
        <w:rPr>
          <w:lang w:val="sl-SI"/>
        </w:rPr>
        <w:t xml:space="preserve"> </w:t>
      </w:r>
      <w:r w:rsidR="006B2440" w:rsidRPr="00A60295">
        <w:rPr>
          <w:lang w:val="sl-SI"/>
        </w:rPr>
        <w:t>Neda</w:t>
      </w:r>
      <w:r w:rsidR="00FC6047">
        <w:rPr>
          <w:lang w:val="sl-SI"/>
        </w:rPr>
        <w:t xml:space="preserve"> </w:t>
      </w:r>
      <w:r w:rsidR="006B2440" w:rsidRPr="00A60295">
        <w:rPr>
          <w:lang w:val="sl-SI"/>
        </w:rPr>
        <w:t>Rusjan</w:t>
      </w:r>
      <w:r w:rsidR="00FC6047">
        <w:rPr>
          <w:lang w:val="sl-SI"/>
        </w:rPr>
        <w:t xml:space="preserve"> Bric</w:t>
      </w:r>
      <w:r w:rsidR="006B2440" w:rsidRPr="00A60295">
        <w:rPr>
          <w:lang w:val="sl-SI"/>
        </w:rPr>
        <w:t xml:space="preserve"> </w:t>
      </w:r>
      <w:r w:rsidR="00940A23" w:rsidRPr="00A60295">
        <w:rPr>
          <w:lang w:val="sl-SI"/>
        </w:rPr>
        <w:t xml:space="preserve">odgovarja, </w:t>
      </w:r>
      <w:r w:rsidR="00940A23" w:rsidRPr="0007799A">
        <w:rPr>
          <w:lang w:val="sl-SI"/>
        </w:rPr>
        <w:t>da noben obstoječ festival ni bil umeščen</w:t>
      </w:r>
      <w:r w:rsidR="00940A23" w:rsidRPr="00A60295">
        <w:rPr>
          <w:lang w:val="sl-SI"/>
        </w:rPr>
        <w:t xml:space="preserve">, saj je bilo </w:t>
      </w:r>
      <w:r w:rsidR="00940A23" w:rsidRPr="00C66D66">
        <w:rPr>
          <w:b/>
          <w:bCs/>
          <w:lang w:val="sl-SI"/>
        </w:rPr>
        <w:t xml:space="preserve">za prijavo </w:t>
      </w:r>
      <w:r w:rsidRPr="00C66D66">
        <w:rPr>
          <w:b/>
          <w:bCs/>
          <w:lang w:val="sl-SI"/>
        </w:rPr>
        <w:t xml:space="preserve">treba </w:t>
      </w:r>
      <w:r w:rsidR="00940A23" w:rsidRPr="00C66D66">
        <w:rPr>
          <w:b/>
          <w:bCs/>
          <w:lang w:val="sl-SI"/>
        </w:rPr>
        <w:t>pripraviti nov program</w:t>
      </w:r>
      <w:r w:rsidR="00940A23" w:rsidRPr="00A60295">
        <w:rPr>
          <w:lang w:val="sl-SI"/>
        </w:rPr>
        <w:t xml:space="preserve">, sestavljen iz projektov, ki so </w:t>
      </w:r>
      <w:r w:rsidRPr="00A60295">
        <w:rPr>
          <w:lang w:val="sl-SI"/>
        </w:rPr>
        <w:t xml:space="preserve">sestavljeni </w:t>
      </w:r>
      <w:r w:rsidR="00940A23" w:rsidRPr="00A60295">
        <w:rPr>
          <w:lang w:val="sl-SI"/>
        </w:rPr>
        <w:t>inovativno in namensko za EPK</w:t>
      </w:r>
      <w:r w:rsidR="00312643" w:rsidRPr="00A60295">
        <w:rPr>
          <w:lang w:val="sl-SI"/>
        </w:rPr>
        <w:t xml:space="preserve">. </w:t>
      </w:r>
      <w:r w:rsidR="00502D93" w:rsidRPr="00A60295">
        <w:rPr>
          <w:lang w:val="sl-SI"/>
        </w:rPr>
        <w:t>»</w:t>
      </w:r>
      <w:r w:rsidR="00312643" w:rsidRPr="00A60295">
        <w:rPr>
          <w:lang w:val="sl-SI"/>
        </w:rPr>
        <w:t>P</w:t>
      </w:r>
      <w:r w:rsidR="00940A23" w:rsidRPr="00A60295">
        <w:rPr>
          <w:lang w:val="sl-SI"/>
        </w:rPr>
        <w:t xml:space="preserve">rograme </w:t>
      </w:r>
      <w:r w:rsidR="00312643" w:rsidRPr="00A60295">
        <w:rPr>
          <w:lang w:val="sl-SI"/>
        </w:rPr>
        <w:t xml:space="preserve">smo sicer pripravili </w:t>
      </w:r>
      <w:r w:rsidR="00940A23" w:rsidRPr="00A60295">
        <w:rPr>
          <w:lang w:val="sl-SI"/>
        </w:rPr>
        <w:t xml:space="preserve">v sodelovanju s številnimi obstoječimi institucijami, nevladnimi organizacijami in umetniki, vendar so bili vsi preoblikovani ali zasnovani na novo. Očitno smo bili pri tem uspešni, saj smo </w:t>
      </w:r>
      <w:r w:rsidR="006B2440" w:rsidRPr="00A60295">
        <w:rPr>
          <w:lang w:val="sl-SI"/>
        </w:rPr>
        <w:t xml:space="preserve">s prijavno knjigo </w:t>
      </w:r>
      <w:r w:rsidR="00940A23" w:rsidRPr="00A60295">
        <w:rPr>
          <w:lang w:val="sl-SI"/>
        </w:rPr>
        <w:t>zmagali med šestimi slovenskimi mesti, ki so se potegovala za ta prestižni naslov</w:t>
      </w:r>
      <w:r w:rsidR="00086243" w:rsidRPr="00A60295">
        <w:rPr>
          <w:lang w:val="sl-SI"/>
        </w:rPr>
        <w:t>.</w:t>
      </w:r>
      <w:r w:rsidR="00940A23" w:rsidRPr="00A60295">
        <w:rPr>
          <w:lang w:val="sl-SI"/>
        </w:rPr>
        <w:t xml:space="preserve"> </w:t>
      </w:r>
      <w:r w:rsidRPr="00A60295">
        <w:rPr>
          <w:lang w:val="sl-SI"/>
        </w:rPr>
        <w:t>K</w:t>
      </w:r>
      <w:r w:rsidR="00940A23" w:rsidRPr="00A60295">
        <w:rPr>
          <w:lang w:val="sl-SI"/>
        </w:rPr>
        <w:t xml:space="preserve">omisija je v obrazložitvi celo zapisala, da je program odličen prav zato, ker </w:t>
      </w:r>
      <w:r w:rsidR="00940A23" w:rsidRPr="00F92B31">
        <w:rPr>
          <w:lang w:val="sl-SI"/>
        </w:rPr>
        <w:t>povezuje lokalno in tradicionalno v novo obliko, ki bo delovala v prihodnosti</w:t>
      </w:r>
      <w:r w:rsidR="00940A23" w:rsidRPr="00A60295">
        <w:rPr>
          <w:lang w:val="sl-SI"/>
        </w:rPr>
        <w:t>. Samo e</w:t>
      </w:r>
      <w:r w:rsidR="006B2440" w:rsidRPr="00A60295">
        <w:rPr>
          <w:lang w:val="sl-SI"/>
        </w:rPr>
        <w:t>den</w:t>
      </w:r>
      <w:r w:rsidR="00940A23" w:rsidRPr="00A60295">
        <w:rPr>
          <w:lang w:val="sl-SI"/>
        </w:rPr>
        <w:t xml:space="preserve"> </w:t>
      </w:r>
      <w:r w:rsidRPr="00A60295">
        <w:rPr>
          <w:lang w:val="sl-SI"/>
        </w:rPr>
        <w:t xml:space="preserve">izmed </w:t>
      </w:r>
      <w:r w:rsidR="00940A23" w:rsidRPr="00A60295">
        <w:rPr>
          <w:lang w:val="sl-SI"/>
        </w:rPr>
        <w:t xml:space="preserve">festivalov je bil direktno umeščen v </w:t>
      </w:r>
      <w:r w:rsidR="00940A23" w:rsidRPr="00A60295">
        <w:rPr>
          <w:lang w:val="sl-SI"/>
        </w:rPr>
        <w:lastRenderedPageBreak/>
        <w:t>prijavno knjigo</w:t>
      </w:r>
      <w:r w:rsidR="00987EA0" w:rsidRPr="00A60295">
        <w:rPr>
          <w:lang w:val="sl-SI"/>
        </w:rPr>
        <w:t>, t</w:t>
      </w:r>
      <w:r w:rsidR="006B2440" w:rsidRPr="00A60295">
        <w:rPr>
          <w:lang w:val="sl-SI"/>
        </w:rPr>
        <w:t xml:space="preserve">o je </w:t>
      </w:r>
      <w:r w:rsidR="00940A23" w:rsidRPr="00A60295">
        <w:rPr>
          <w:lang w:val="sl-SI"/>
        </w:rPr>
        <w:t>prav Pix</w:t>
      </w:r>
      <w:r w:rsidR="008859C0" w:rsidRPr="00A60295">
        <w:rPr>
          <w:lang w:val="sl-SI"/>
        </w:rPr>
        <w:t>x</w:t>
      </w:r>
      <w:r w:rsidR="00940A23" w:rsidRPr="00A60295">
        <w:rPr>
          <w:lang w:val="sl-SI"/>
        </w:rPr>
        <w:t>elpoint, ki ga producira Kulturni dom</w:t>
      </w:r>
      <w:r w:rsidRPr="00A60295">
        <w:rPr>
          <w:lang w:val="sl-SI"/>
        </w:rPr>
        <w:t>.</w:t>
      </w:r>
      <w:r w:rsidR="00C14253" w:rsidRPr="00A60295">
        <w:rPr>
          <w:lang w:val="sl-SI"/>
        </w:rPr>
        <w:t xml:space="preserve"> U</w:t>
      </w:r>
      <w:r w:rsidR="006B2440" w:rsidRPr="00A60295">
        <w:rPr>
          <w:lang w:val="sl-SI"/>
        </w:rPr>
        <w:t xml:space="preserve">mestili smo ga zato, </w:t>
      </w:r>
      <w:r w:rsidR="00940A23" w:rsidRPr="00A60295">
        <w:rPr>
          <w:lang w:val="sl-SI"/>
        </w:rPr>
        <w:t xml:space="preserve">ker smo presodili, da je </w:t>
      </w:r>
      <w:r w:rsidR="00940A23" w:rsidRPr="004275AA">
        <w:rPr>
          <w:lang w:val="sl-SI"/>
        </w:rPr>
        <w:t xml:space="preserve">novomedijska umetnost nekaj, kar bi želeli na našem </w:t>
      </w:r>
      <w:r w:rsidR="00987EA0" w:rsidRPr="004275AA">
        <w:rPr>
          <w:lang w:val="sl-SI"/>
        </w:rPr>
        <w:t>območju</w:t>
      </w:r>
      <w:r w:rsidR="00940A23" w:rsidRPr="004275AA">
        <w:rPr>
          <w:lang w:val="sl-SI"/>
        </w:rPr>
        <w:t xml:space="preserve"> še razširiti in poudariti</w:t>
      </w:r>
      <w:r w:rsidR="00940A23" w:rsidRPr="00A60295">
        <w:rPr>
          <w:lang w:val="sl-SI"/>
        </w:rPr>
        <w:t>, saj imamo za to dobro podlago (festival Pix</w:t>
      </w:r>
      <w:r w:rsidR="008859C0" w:rsidRPr="00A60295">
        <w:rPr>
          <w:lang w:val="sl-SI"/>
        </w:rPr>
        <w:t>x</w:t>
      </w:r>
      <w:r w:rsidR="00940A23" w:rsidRPr="00A60295">
        <w:rPr>
          <w:lang w:val="sl-SI"/>
        </w:rPr>
        <w:t>elpoint, Univerza v Novi Gorici in Akademija umetnosti z oddelkom za novomedijsko umetnost, umetniški kolektiv Brid</w:t>
      </w:r>
      <w:r w:rsidR="00B818BC" w:rsidRPr="00A60295">
        <w:rPr>
          <w:lang w:val="sl-SI"/>
        </w:rPr>
        <w:t>A</w:t>
      </w:r>
      <w:r w:rsidR="00940A23" w:rsidRPr="00A60295">
        <w:rPr>
          <w:lang w:val="sl-SI"/>
        </w:rPr>
        <w:t xml:space="preserve"> z rezidencami in s festivalom R.</w:t>
      </w:r>
      <w:r w:rsidR="00AC4C1D" w:rsidRPr="00A60295">
        <w:rPr>
          <w:lang w:val="sl-SI"/>
        </w:rPr>
        <w:t>o</w:t>
      </w:r>
      <w:r w:rsidR="00940A23" w:rsidRPr="00A60295">
        <w:rPr>
          <w:lang w:val="sl-SI"/>
        </w:rPr>
        <w:t xml:space="preserve">.R, Xcenter …). </w:t>
      </w:r>
      <w:r w:rsidRPr="00A60295">
        <w:rPr>
          <w:lang w:val="sl-SI"/>
        </w:rPr>
        <w:t>V</w:t>
      </w:r>
      <w:r w:rsidR="00940A23" w:rsidRPr="00A60295">
        <w:rPr>
          <w:lang w:val="sl-SI"/>
        </w:rPr>
        <w:t xml:space="preserve"> sodelovanju s Kulturnim domom in direktorico </w:t>
      </w:r>
      <w:r w:rsidR="00940A23" w:rsidRPr="00670CC5">
        <w:rPr>
          <w:b/>
          <w:bCs/>
          <w:lang w:val="sl-SI"/>
        </w:rPr>
        <w:t>Pavlo Jarc</w:t>
      </w:r>
      <w:r w:rsidR="006B2440" w:rsidRPr="00670CC5">
        <w:rPr>
          <w:b/>
          <w:bCs/>
          <w:lang w:val="sl-SI"/>
        </w:rPr>
        <w:t xml:space="preserve">, </w:t>
      </w:r>
      <w:r w:rsidR="00940A23" w:rsidRPr="00670CC5">
        <w:rPr>
          <w:b/>
          <w:bCs/>
          <w:lang w:val="sl-SI"/>
        </w:rPr>
        <w:t>ki je bila takrat tudi članica najožje skupine pripravljavcev programa</w:t>
      </w:r>
      <w:r w:rsidR="006B2440" w:rsidRPr="00A60295">
        <w:rPr>
          <w:lang w:val="sl-SI"/>
        </w:rPr>
        <w:t>,</w:t>
      </w:r>
      <w:r w:rsidRPr="00A60295">
        <w:rPr>
          <w:lang w:val="sl-SI"/>
        </w:rPr>
        <w:t xml:space="preserve"> smo zato</w:t>
      </w:r>
      <w:r w:rsidR="00940A23" w:rsidRPr="00A60295">
        <w:rPr>
          <w:lang w:val="sl-SI"/>
        </w:rPr>
        <w:t xml:space="preserve"> oblikovali nov sklop programov</w:t>
      </w:r>
      <w:r w:rsidR="006B2440" w:rsidRPr="00A60295">
        <w:rPr>
          <w:lang w:val="sl-SI"/>
        </w:rPr>
        <w:t>,</w:t>
      </w:r>
      <w:r w:rsidR="00940A23" w:rsidRPr="00A60295">
        <w:rPr>
          <w:lang w:val="sl-SI"/>
        </w:rPr>
        <w:t xml:space="preserve"> imenovan </w:t>
      </w:r>
      <w:r w:rsidR="00940A23" w:rsidRPr="004275AA">
        <w:rPr>
          <w:lang w:val="sl-SI"/>
        </w:rPr>
        <w:t>Pix</w:t>
      </w:r>
      <w:r w:rsidR="008A3F59" w:rsidRPr="004275AA">
        <w:rPr>
          <w:lang w:val="sl-SI"/>
        </w:rPr>
        <w:t>x</w:t>
      </w:r>
      <w:r w:rsidR="00940A23" w:rsidRPr="004275AA">
        <w:rPr>
          <w:lang w:val="sl-SI"/>
        </w:rPr>
        <w:t>elX</w:t>
      </w:r>
      <w:r w:rsidR="00940A23" w:rsidRPr="00A60295">
        <w:rPr>
          <w:lang w:val="sl-SI"/>
        </w:rPr>
        <w:t>, ki ga je oblikoval</w:t>
      </w:r>
      <w:r w:rsidRPr="00A60295">
        <w:rPr>
          <w:lang w:val="sl-SI"/>
        </w:rPr>
        <w:t xml:space="preserve"> dr. Peter</w:t>
      </w:r>
      <w:r w:rsidR="00940A23" w:rsidRPr="00A60295">
        <w:rPr>
          <w:lang w:val="sl-SI"/>
        </w:rPr>
        <w:t xml:space="preserve"> </w:t>
      </w:r>
      <w:r w:rsidRPr="00A60295">
        <w:rPr>
          <w:lang w:val="sl-SI"/>
        </w:rPr>
        <w:t xml:space="preserve">Purg, </w:t>
      </w:r>
      <w:r w:rsidR="00940A23" w:rsidRPr="00A60295">
        <w:rPr>
          <w:lang w:val="sl-SI"/>
        </w:rPr>
        <w:t>profesor novomedijske umetnost na Akademiji umetnosti</w:t>
      </w:r>
      <w:r w:rsidRPr="00A60295">
        <w:rPr>
          <w:lang w:val="sl-SI"/>
        </w:rPr>
        <w:t xml:space="preserve"> in </w:t>
      </w:r>
      <w:r w:rsidR="00940A23" w:rsidRPr="00A60295">
        <w:rPr>
          <w:lang w:val="sl-SI"/>
        </w:rPr>
        <w:t>kurator festivala Pix</w:t>
      </w:r>
      <w:r w:rsidR="008A3F59" w:rsidRPr="00A60295">
        <w:rPr>
          <w:lang w:val="sl-SI"/>
        </w:rPr>
        <w:t>x</w:t>
      </w:r>
      <w:r w:rsidR="00940A23" w:rsidRPr="00A60295">
        <w:rPr>
          <w:lang w:val="sl-SI"/>
        </w:rPr>
        <w:t>elpoint</w:t>
      </w:r>
      <w:r w:rsidR="007039C6" w:rsidRPr="00A60295">
        <w:rPr>
          <w:lang w:val="sl-SI"/>
        </w:rPr>
        <w:t xml:space="preserve"> leta 2019</w:t>
      </w:r>
      <w:r w:rsidR="00940A23" w:rsidRPr="00A60295">
        <w:rPr>
          <w:lang w:val="sl-SI"/>
        </w:rPr>
        <w:t xml:space="preserve">. V letih po </w:t>
      </w:r>
      <w:r w:rsidR="00AD6BE1" w:rsidRPr="00A60295">
        <w:rPr>
          <w:lang w:val="sl-SI"/>
        </w:rPr>
        <w:t>osvojitvi naziva</w:t>
      </w:r>
      <w:r w:rsidR="00940A23" w:rsidRPr="00A60295">
        <w:rPr>
          <w:lang w:val="sl-SI"/>
        </w:rPr>
        <w:t xml:space="preserve"> in kovidnem obdobju so se razmere tako spremenile, da sredstva, ki naj bi takrat zadostovala za pokritje projektov v prijavni knjigi, danes še zdaleč </w:t>
      </w:r>
      <w:r w:rsidR="00940A23" w:rsidRPr="00347FB9">
        <w:rPr>
          <w:lang w:val="sl-SI"/>
        </w:rPr>
        <w:t>ne zadostujejo</w:t>
      </w:r>
      <w:r w:rsidR="00940A23" w:rsidRPr="00A60295">
        <w:rPr>
          <w:lang w:val="sl-SI"/>
        </w:rPr>
        <w:t>.</w:t>
      </w:r>
      <w:r w:rsidR="00FC6047">
        <w:rPr>
          <w:lang w:val="sl-SI"/>
        </w:rPr>
        <w:t xml:space="preserve"> K sreči nam je uspelo zagotoviti dodatna sredstva preko </w:t>
      </w:r>
      <w:proofErr w:type="spellStart"/>
      <w:r w:rsidR="000B1BA7" w:rsidRPr="000B1BA7">
        <w:t>Sklad</w:t>
      </w:r>
      <w:r w:rsidR="000B1BA7">
        <w:t>a</w:t>
      </w:r>
      <w:proofErr w:type="spellEnd"/>
      <w:r w:rsidR="000B1BA7" w:rsidRPr="000B1BA7">
        <w:t xml:space="preserve"> za male </w:t>
      </w:r>
      <w:proofErr w:type="spellStart"/>
      <w:r w:rsidR="000B1BA7" w:rsidRPr="000B1BA7">
        <w:t>projekte</w:t>
      </w:r>
      <w:proofErr w:type="spellEnd"/>
      <w:r w:rsidR="000B1BA7" w:rsidRPr="000B1BA7">
        <w:t xml:space="preserve"> GO! 2025, </w:t>
      </w:r>
      <w:proofErr w:type="spellStart"/>
      <w:r w:rsidR="000B1BA7" w:rsidRPr="000B1BA7">
        <w:t>financiranega</w:t>
      </w:r>
      <w:proofErr w:type="spellEnd"/>
      <w:r w:rsidR="000B1BA7" w:rsidRPr="000B1BA7">
        <w:t xml:space="preserve"> s </w:t>
      </w:r>
      <w:proofErr w:type="spellStart"/>
      <w:r w:rsidR="000B1BA7" w:rsidRPr="000B1BA7">
        <w:t>programa</w:t>
      </w:r>
      <w:proofErr w:type="spellEnd"/>
      <w:r w:rsidR="000B1BA7" w:rsidRPr="000B1BA7">
        <w:t xml:space="preserve"> Interreg Italia-Slovenija 2021-2027,</w:t>
      </w:r>
      <w:r w:rsidR="00FC6047">
        <w:rPr>
          <w:lang w:val="sl-SI"/>
        </w:rPr>
        <w:t xml:space="preserve"> s pomočjo kater</w:t>
      </w:r>
      <w:r w:rsidR="000B1BA7">
        <w:rPr>
          <w:lang w:val="sl-SI"/>
        </w:rPr>
        <w:t>ega</w:t>
      </w:r>
      <w:r w:rsidR="00FC6047">
        <w:rPr>
          <w:lang w:val="sl-SI"/>
        </w:rPr>
        <w:t xml:space="preserve"> so se realizirali mnogi dodatni spremljajoči programi, med keterimi je </w:t>
      </w:r>
      <w:r w:rsidR="000B1BA7">
        <w:rPr>
          <w:lang w:val="sl-SI"/>
        </w:rPr>
        <w:t>eden od dobitnikov sredstev tudi projekt</w:t>
      </w:r>
      <w:r w:rsidR="00FC6047">
        <w:rPr>
          <w:lang w:val="sl-SI"/>
        </w:rPr>
        <w:t xml:space="preserve"> Kulturnega doma Nova Gorica.</w:t>
      </w:r>
      <w:r w:rsidR="0063445A">
        <w:rPr>
          <w:lang w:val="sl-SI"/>
        </w:rPr>
        <w:t xml:space="preserve"> Za projekt </w:t>
      </w:r>
      <w:r w:rsidR="0063445A" w:rsidRPr="0063445A">
        <w:rPr>
          <w:lang w:val="sl-SI"/>
        </w:rPr>
        <w:t>Dva kulturna domova so</w:t>
      </w:r>
      <w:r w:rsidR="00A72BCB">
        <w:rPr>
          <w:lang w:val="sl-SI"/>
        </w:rPr>
        <w:t xml:space="preserve">, skupaj s Kulturnim domom Gorica, </w:t>
      </w:r>
      <w:r w:rsidR="0063445A" w:rsidRPr="0063445A">
        <w:rPr>
          <w:lang w:val="sl-SI"/>
        </w:rPr>
        <w:t>prejeli 199.000 evrov.</w:t>
      </w:r>
      <w:r w:rsidR="00FC6047" w:rsidRPr="0063445A">
        <w:rPr>
          <w:lang w:val="sl-SI"/>
        </w:rPr>
        <w:t xml:space="preserve">«  </w:t>
      </w:r>
    </w:p>
    <w:p w14:paraId="74CF1268" w14:textId="77777777" w:rsidR="006B2440" w:rsidRPr="00A60295" w:rsidRDefault="006B2440" w:rsidP="00940A23">
      <w:pPr>
        <w:rPr>
          <w:lang w:val="sl-SI"/>
        </w:rPr>
      </w:pPr>
    </w:p>
    <w:p w14:paraId="3B029EB4" w14:textId="6C570888" w:rsidR="00940A23" w:rsidRPr="00A60295" w:rsidRDefault="00350D49" w:rsidP="00940A23">
      <w:pPr>
        <w:rPr>
          <w:lang w:val="sl-SI"/>
        </w:rPr>
      </w:pPr>
      <w:r w:rsidRPr="00A60295">
        <w:rPr>
          <w:lang w:val="sl-SI"/>
        </w:rPr>
        <w:t xml:space="preserve">Neda Rusjan Bric zaključuje z besedami: </w:t>
      </w:r>
      <w:r w:rsidR="004F4066" w:rsidRPr="00A60295">
        <w:rPr>
          <w:lang w:val="sl-SI"/>
        </w:rPr>
        <w:t>»</w:t>
      </w:r>
      <w:r w:rsidR="00940A23" w:rsidRPr="00A60295">
        <w:rPr>
          <w:lang w:val="sl-SI"/>
        </w:rPr>
        <w:t>Nikoli nismo mislili, da EPK ne b</w:t>
      </w:r>
      <w:r w:rsidR="00F201B8" w:rsidRPr="00A60295">
        <w:rPr>
          <w:lang w:val="sl-SI"/>
        </w:rPr>
        <w:t>i</w:t>
      </w:r>
      <w:r w:rsidR="00940A23" w:rsidRPr="00A60295">
        <w:rPr>
          <w:lang w:val="sl-SI"/>
        </w:rPr>
        <w:t xml:space="preserve"> mogel </w:t>
      </w:r>
      <w:r w:rsidR="004211E7" w:rsidRPr="00A60295">
        <w:rPr>
          <w:lang w:val="sl-SI"/>
        </w:rPr>
        <w:t>sofinancirati</w:t>
      </w:r>
      <w:r w:rsidR="00940A23" w:rsidRPr="00A60295">
        <w:rPr>
          <w:lang w:val="sl-SI"/>
        </w:rPr>
        <w:t xml:space="preserve"> tudi </w:t>
      </w:r>
      <w:r w:rsidR="00AD4DF5">
        <w:rPr>
          <w:lang w:val="sl-SI"/>
        </w:rPr>
        <w:t xml:space="preserve">že obstoječih </w:t>
      </w:r>
      <w:r w:rsidR="00940A23" w:rsidRPr="00A60295">
        <w:rPr>
          <w:lang w:val="sl-SI"/>
        </w:rPr>
        <w:t xml:space="preserve">festivalov na lokalnem </w:t>
      </w:r>
      <w:r w:rsidR="00F201B8" w:rsidRPr="00A60295">
        <w:rPr>
          <w:lang w:val="sl-SI"/>
        </w:rPr>
        <w:t xml:space="preserve">območju, </w:t>
      </w:r>
      <w:r w:rsidR="00940A23" w:rsidRPr="00A60295">
        <w:rPr>
          <w:lang w:val="sl-SI"/>
        </w:rPr>
        <w:t xml:space="preserve">vendar </w:t>
      </w:r>
      <w:r w:rsidR="00AD4DF5">
        <w:rPr>
          <w:lang w:val="sl-SI"/>
        </w:rPr>
        <w:t xml:space="preserve">zaenkrat kaže, </w:t>
      </w:r>
      <w:r w:rsidR="00940A23" w:rsidRPr="00A60295">
        <w:rPr>
          <w:lang w:val="sl-SI"/>
        </w:rPr>
        <w:t xml:space="preserve">da sredstev ni dovolj niti za pokritje </w:t>
      </w:r>
      <w:r w:rsidR="00AD4DF5">
        <w:rPr>
          <w:lang w:val="sl-SI"/>
        </w:rPr>
        <w:t xml:space="preserve">celotnega </w:t>
      </w:r>
      <w:r w:rsidR="00940A23" w:rsidRPr="00A60295">
        <w:rPr>
          <w:lang w:val="sl-SI"/>
        </w:rPr>
        <w:t>program</w:t>
      </w:r>
      <w:r w:rsidR="00CF0677">
        <w:rPr>
          <w:lang w:val="sl-SI"/>
        </w:rPr>
        <w:t>a</w:t>
      </w:r>
      <w:r w:rsidR="00940A23" w:rsidRPr="00A60295">
        <w:rPr>
          <w:lang w:val="sl-SI"/>
        </w:rPr>
        <w:t xml:space="preserve"> v prijavni knjigi</w:t>
      </w:r>
      <w:r w:rsidR="004211E7" w:rsidRPr="00A60295">
        <w:rPr>
          <w:lang w:val="sl-SI"/>
        </w:rPr>
        <w:t>.</w:t>
      </w:r>
      <w:r w:rsidR="00940A23" w:rsidRPr="00A60295">
        <w:rPr>
          <w:lang w:val="sl-SI"/>
        </w:rPr>
        <w:t xml:space="preserve"> </w:t>
      </w:r>
      <w:r w:rsidR="004211E7" w:rsidRPr="006202F3">
        <w:rPr>
          <w:b/>
          <w:bCs/>
          <w:lang w:val="sl-SI"/>
        </w:rPr>
        <w:t>I</w:t>
      </w:r>
      <w:r w:rsidR="00940A23" w:rsidRPr="006202F3">
        <w:rPr>
          <w:b/>
          <w:bCs/>
          <w:lang w:val="sl-SI"/>
        </w:rPr>
        <w:t xml:space="preserve">zvedba </w:t>
      </w:r>
      <w:r w:rsidR="004211E7" w:rsidRPr="006202F3">
        <w:rPr>
          <w:b/>
          <w:bCs/>
          <w:lang w:val="sl-SI"/>
        </w:rPr>
        <w:t>te</w:t>
      </w:r>
      <w:r w:rsidR="00CF0677" w:rsidRPr="006202F3">
        <w:rPr>
          <w:b/>
          <w:bCs/>
          <w:lang w:val="sl-SI"/>
        </w:rPr>
        <w:t>ga</w:t>
      </w:r>
      <w:r w:rsidR="004211E7" w:rsidRPr="006202F3">
        <w:rPr>
          <w:b/>
          <w:bCs/>
          <w:lang w:val="sl-SI"/>
        </w:rPr>
        <w:t xml:space="preserve"> program</w:t>
      </w:r>
      <w:r w:rsidR="00CF0677" w:rsidRPr="006202F3">
        <w:rPr>
          <w:b/>
          <w:bCs/>
          <w:lang w:val="sl-SI"/>
        </w:rPr>
        <w:t>a</w:t>
      </w:r>
      <w:r w:rsidR="004211E7" w:rsidRPr="006202F3">
        <w:rPr>
          <w:b/>
          <w:bCs/>
          <w:lang w:val="sl-SI"/>
        </w:rPr>
        <w:t xml:space="preserve"> </w:t>
      </w:r>
      <w:r w:rsidR="00940A23" w:rsidRPr="006202F3">
        <w:rPr>
          <w:b/>
          <w:bCs/>
          <w:lang w:val="sl-SI"/>
        </w:rPr>
        <w:t xml:space="preserve">pa je naša dolžnost </w:t>
      </w:r>
      <w:r w:rsidR="00940A23" w:rsidRPr="00A60295">
        <w:rPr>
          <w:lang w:val="sl-SI"/>
        </w:rPr>
        <w:t xml:space="preserve">tako do države kot </w:t>
      </w:r>
      <w:r w:rsidR="004211E7" w:rsidRPr="00A60295">
        <w:rPr>
          <w:lang w:val="sl-SI"/>
        </w:rPr>
        <w:t xml:space="preserve">tudi </w:t>
      </w:r>
      <w:r w:rsidR="00940A23" w:rsidRPr="00A60295">
        <w:rPr>
          <w:lang w:val="sl-SI"/>
        </w:rPr>
        <w:t xml:space="preserve">do </w:t>
      </w:r>
      <w:r w:rsidR="004211E7" w:rsidRPr="00A60295">
        <w:rPr>
          <w:lang w:val="sl-SI"/>
        </w:rPr>
        <w:t>E</w:t>
      </w:r>
      <w:r w:rsidR="00940A23" w:rsidRPr="00A60295">
        <w:rPr>
          <w:lang w:val="sl-SI"/>
        </w:rPr>
        <w:t>vropske komisije, ki nas je izbrala in nam zaupala naziv Evropska prestolnica kulture.</w:t>
      </w:r>
      <w:r w:rsidR="004F4066" w:rsidRPr="00A60295">
        <w:rPr>
          <w:lang w:val="sl-SI"/>
        </w:rPr>
        <w:t>«</w:t>
      </w:r>
    </w:p>
    <w:p w14:paraId="6E8F3794" w14:textId="77777777" w:rsidR="00940A23" w:rsidRPr="00A60295" w:rsidRDefault="00940A23" w:rsidP="00940A23">
      <w:pPr>
        <w:rPr>
          <w:b/>
          <w:bCs/>
          <w:lang w:val="sl-SI"/>
        </w:rPr>
      </w:pPr>
    </w:p>
    <w:p w14:paraId="6815B1BA" w14:textId="33B82FB1" w:rsidR="00C94C94" w:rsidRPr="00A60295" w:rsidRDefault="00C94C94" w:rsidP="00C94C94">
      <w:pPr>
        <w:rPr>
          <w:b/>
          <w:bCs/>
          <w:lang w:val="sl-SI"/>
        </w:rPr>
      </w:pPr>
      <w:r w:rsidRPr="00A60295">
        <w:rPr>
          <w:b/>
          <w:bCs/>
          <w:lang w:val="sl-SI"/>
        </w:rPr>
        <w:t>Stojan Pelko, programski vodja</w:t>
      </w:r>
      <w:r w:rsidR="00E56719" w:rsidRPr="00A60295">
        <w:rPr>
          <w:b/>
          <w:bCs/>
          <w:lang w:val="sl-SI"/>
        </w:rPr>
        <w:t xml:space="preserve"> Evropske prestolnice kulture 2025 Nova Gorica </w:t>
      </w:r>
      <w:r w:rsidR="00244954">
        <w:rPr>
          <w:b/>
          <w:bCs/>
          <w:lang w:val="sl-SI"/>
        </w:rPr>
        <w:t>–</w:t>
      </w:r>
      <w:r w:rsidR="00E56719" w:rsidRPr="00A60295">
        <w:rPr>
          <w:b/>
          <w:bCs/>
          <w:lang w:val="sl-SI"/>
        </w:rPr>
        <w:t xml:space="preserve"> Gorica</w:t>
      </w:r>
      <w:r w:rsidR="00244954">
        <w:rPr>
          <w:lang w:val="sl-SI"/>
        </w:rPr>
        <w:t xml:space="preserve"> </w:t>
      </w:r>
      <w:r w:rsidR="00F7266A">
        <w:rPr>
          <w:lang w:val="sl-SI"/>
        </w:rPr>
        <w:t xml:space="preserve">se na </w:t>
      </w:r>
      <w:r w:rsidR="00A148E8">
        <w:rPr>
          <w:lang w:val="sl-SI"/>
        </w:rPr>
        <w:t xml:space="preserve">pismo Kulturnega doma </w:t>
      </w:r>
      <w:r w:rsidR="00F7266A">
        <w:rPr>
          <w:lang w:val="sl-SI"/>
        </w:rPr>
        <w:t>odziva</w:t>
      </w:r>
      <w:r w:rsidR="00A148E8">
        <w:rPr>
          <w:lang w:val="sl-SI"/>
        </w:rPr>
        <w:t>:</w:t>
      </w:r>
      <w:r w:rsidR="00A36703" w:rsidRPr="00A60295">
        <w:rPr>
          <w:b/>
          <w:bCs/>
          <w:lang w:val="sl-SI"/>
        </w:rPr>
        <w:t xml:space="preserve"> </w:t>
      </w:r>
      <w:r w:rsidR="004211E7" w:rsidRPr="00A60295">
        <w:rPr>
          <w:lang w:val="sl-SI"/>
        </w:rPr>
        <w:t>»</w:t>
      </w:r>
      <w:r w:rsidRPr="00D3478D">
        <w:rPr>
          <w:b/>
          <w:bCs/>
          <w:lang w:val="sl-SI"/>
        </w:rPr>
        <w:t>S Kulturnim domom Nova Gorica sodelujemo na več področjih</w:t>
      </w:r>
      <w:r w:rsidR="004211E7" w:rsidRPr="00A60295">
        <w:rPr>
          <w:lang w:val="sl-SI"/>
        </w:rPr>
        <w:t>,</w:t>
      </w:r>
      <w:r w:rsidRPr="00A60295">
        <w:rPr>
          <w:lang w:val="sl-SI"/>
        </w:rPr>
        <w:t xml:space="preserve"> ključno </w:t>
      </w:r>
      <w:r w:rsidR="004211E7" w:rsidRPr="00A60295">
        <w:rPr>
          <w:lang w:val="sl-SI"/>
        </w:rPr>
        <w:t xml:space="preserve">pa </w:t>
      </w:r>
      <w:r w:rsidRPr="00A60295">
        <w:rPr>
          <w:lang w:val="sl-SI"/>
        </w:rPr>
        <w:t xml:space="preserve">je večletno redno sofinanciranje festivala sodobnih medijskih praks Pixxelpoint. Prav tako smo prepoznali vrednost avtorske monografije Wilhelma Heiligerja, ki bo izšla ob letošnji razstavi, in jo uvrstili v program založništva. Dogovarjamo se tudi o še ambicioznejšem sodelovanju, </w:t>
      </w:r>
      <w:r w:rsidR="002C14ED" w:rsidRPr="00A60295">
        <w:rPr>
          <w:lang w:val="sl-SI"/>
        </w:rPr>
        <w:t xml:space="preserve">s katerim </w:t>
      </w:r>
      <w:r w:rsidRPr="00A60295">
        <w:rPr>
          <w:lang w:val="sl-SI"/>
        </w:rPr>
        <w:t>bo</w:t>
      </w:r>
      <w:r w:rsidR="00107EAE" w:rsidRPr="00A60295">
        <w:rPr>
          <w:lang w:val="sl-SI"/>
        </w:rPr>
        <w:t>mo</w:t>
      </w:r>
      <w:r w:rsidRPr="00A60295">
        <w:rPr>
          <w:lang w:val="sl-SI"/>
        </w:rPr>
        <w:t xml:space="preserve"> prihodnje leto predstavil</w:t>
      </w:r>
      <w:r w:rsidR="00107EAE" w:rsidRPr="00A60295">
        <w:rPr>
          <w:lang w:val="sl-SI"/>
        </w:rPr>
        <w:t>i</w:t>
      </w:r>
      <w:r w:rsidRPr="00A60295">
        <w:rPr>
          <w:lang w:val="sl-SI"/>
        </w:rPr>
        <w:t xml:space="preserve"> opus fotografa Evgena Bavčarja in njegova prizadevanja za večjo dostopnost likovnih del.</w:t>
      </w:r>
    </w:p>
    <w:p w14:paraId="235010D4" w14:textId="09FB1A57" w:rsidR="00C94C94" w:rsidRPr="005235EB" w:rsidRDefault="00C94C94" w:rsidP="00C94C94">
      <w:pPr>
        <w:rPr>
          <w:b/>
          <w:bCs/>
          <w:lang w:val="sl-SI"/>
        </w:rPr>
      </w:pPr>
      <w:r w:rsidRPr="006202F3">
        <w:rPr>
          <w:b/>
          <w:bCs/>
          <w:lang w:val="sl-SI"/>
        </w:rPr>
        <w:t>Tudi festivalu S</w:t>
      </w:r>
      <w:r w:rsidR="00A36703" w:rsidRPr="006202F3">
        <w:rPr>
          <w:b/>
          <w:bCs/>
          <w:lang w:val="sl-SI"/>
        </w:rPr>
        <w:t>AX</w:t>
      </w:r>
      <w:r w:rsidRPr="006202F3">
        <w:rPr>
          <w:b/>
          <w:bCs/>
          <w:lang w:val="sl-SI"/>
        </w:rPr>
        <w:t>G</w:t>
      </w:r>
      <w:r w:rsidR="00E56719" w:rsidRPr="006202F3">
        <w:rPr>
          <w:b/>
          <w:bCs/>
          <w:lang w:val="sl-SI"/>
        </w:rPr>
        <w:t>O</w:t>
      </w:r>
      <w:r w:rsidRPr="006202F3">
        <w:rPr>
          <w:b/>
          <w:bCs/>
          <w:lang w:val="sl-SI"/>
        </w:rPr>
        <w:t xml:space="preserve"> smo </w:t>
      </w:r>
      <w:r w:rsidR="004211E7" w:rsidRPr="006202F3">
        <w:rPr>
          <w:b/>
          <w:bCs/>
          <w:lang w:val="sl-SI"/>
        </w:rPr>
        <w:t xml:space="preserve">leta 2023 </w:t>
      </w:r>
      <w:r w:rsidRPr="006202F3">
        <w:rPr>
          <w:b/>
          <w:bCs/>
          <w:lang w:val="sl-SI"/>
        </w:rPr>
        <w:t>že pomagali</w:t>
      </w:r>
      <w:r w:rsidRPr="00A60295">
        <w:rPr>
          <w:lang w:val="sl-SI"/>
        </w:rPr>
        <w:t xml:space="preserve"> z enkratnim zneskom. V letu 2024 smo </w:t>
      </w:r>
      <w:r w:rsidR="004211E7" w:rsidRPr="00A60295">
        <w:rPr>
          <w:lang w:val="sl-SI"/>
        </w:rPr>
        <w:t xml:space="preserve">se z </w:t>
      </w:r>
      <w:r w:rsidRPr="00A60295">
        <w:rPr>
          <w:lang w:val="sl-SI"/>
        </w:rPr>
        <w:t xml:space="preserve">večino aktivnosti </w:t>
      </w:r>
      <w:r w:rsidR="004211E7" w:rsidRPr="00A60295">
        <w:rPr>
          <w:lang w:val="sl-SI"/>
        </w:rPr>
        <w:t xml:space="preserve">osredotočili </w:t>
      </w:r>
      <w:r w:rsidRPr="00A60295">
        <w:rPr>
          <w:lang w:val="sl-SI"/>
        </w:rPr>
        <w:t>na zagon projekta iz uradnega programa GONG produkcija, ki bo združil kapacitete glasbenih festivalov nevladnega sektorja. Ker je priprava podrobnega letnega programa in finančnega načrta za 2025 še vedno v t</w:t>
      </w:r>
      <w:r w:rsidR="004211E7" w:rsidRPr="00A60295">
        <w:rPr>
          <w:lang w:val="sl-SI"/>
        </w:rPr>
        <w:t>e</w:t>
      </w:r>
      <w:r w:rsidRPr="00A60295">
        <w:rPr>
          <w:lang w:val="sl-SI"/>
        </w:rPr>
        <w:t>ku, zgodba s podporo festivalu S</w:t>
      </w:r>
      <w:r w:rsidR="00F63E7B" w:rsidRPr="00A60295">
        <w:rPr>
          <w:lang w:val="sl-SI"/>
        </w:rPr>
        <w:t>AX</w:t>
      </w:r>
      <w:r w:rsidRPr="00A60295">
        <w:rPr>
          <w:lang w:val="sl-SI"/>
        </w:rPr>
        <w:t>G</w:t>
      </w:r>
      <w:r w:rsidR="00F63E7B" w:rsidRPr="00A60295">
        <w:rPr>
          <w:lang w:val="sl-SI"/>
        </w:rPr>
        <w:t>O</w:t>
      </w:r>
      <w:r w:rsidRPr="00A60295">
        <w:rPr>
          <w:lang w:val="sl-SI"/>
        </w:rPr>
        <w:t xml:space="preserve"> ob obletnici prihodnje leto nikakor ni zaključena</w:t>
      </w:r>
      <w:r w:rsidRPr="005235EB">
        <w:rPr>
          <w:lang w:val="sl-SI"/>
        </w:rPr>
        <w:t>.</w:t>
      </w:r>
      <w:r w:rsidRPr="005235EB">
        <w:rPr>
          <w:b/>
          <w:bCs/>
          <w:lang w:val="sl-SI"/>
        </w:rPr>
        <w:t xml:space="preserve"> Zato obžalujem, da smo kot partnerji – navsezadnje smo oboji predstavniki dveh javnih zavodov </w:t>
      </w:r>
      <w:r w:rsidR="004211E7" w:rsidRPr="005235EB">
        <w:rPr>
          <w:b/>
          <w:bCs/>
          <w:lang w:val="sl-SI"/>
        </w:rPr>
        <w:t>M</w:t>
      </w:r>
      <w:r w:rsidRPr="005235EB">
        <w:rPr>
          <w:b/>
          <w:bCs/>
          <w:lang w:val="sl-SI"/>
        </w:rPr>
        <w:t>estne občine Nova Gorica – izpostavljeni tovrstnim pritiskom.</w:t>
      </w:r>
      <w:r w:rsidR="004211E7" w:rsidRPr="005235EB">
        <w:rPr>
          <w:lang w:val="sl-SI"/>
        </w:rPr>
        <w:t>«</w:t>
      </w:r>
    </w:p>
    <w:p w14:paraId="54F260CB" w14:textId="020FFC64" w:rsidR="00F9154D" w:rsidRPr="00A60295" w:rsidRDefault="00F9154D" w:rsidP="00F9154D">
      <w:pPr>
        <w:rPr>
          <w:lang w:val="sl-SI"/>
        </w:rPr>
      </w:pPr>
    </w:p>
    <w:p w14:paraId="71783B16" w14:textId="4492C867" w:rsidR="00F9154D" w:rsidRPr="00A60295" w:rsidRDefault="00E56719" w:rsidP="00F9154D">
      <w:pPr>
        <w:rPr>
          <w:lang w:val="sl-SI"/>
        </w:rPr>
      </w:pPr>
      <w:r w:rsidRPr="00A60295">
        <w:rPr>
          <w:lang w:val="sl-SI"/>
        </w:rPr>
        <w:t>Nova Gorica, 3. septemb</w:t>
      </w:r>
      <w:r w:rsidR="00405E0E" w:rsidRPr="00A60295">
        <w:rPr>
          <w:lang w:val="sl-SI"/>
        </w:rPr>
        <w:t>er</w:t>
      </w:r>
      <w:r w:rsidRPr="00A60295">
        <w:rPr>
          <w:lang w:val="sl-SI"/>
        </w:rPr>
        <w:t xml:space="preserve"> 2024</w:t>
      </w:r>
    </w:p>
    <w:p w14:paraId="43A62EE8" w14:textId="77777777" w:rsidR="00892DEA" w:rsidRPr="00A60295" w:rsidRDefault="00892DEA">
      <w:pPr>
        <w:rPr>
          <w:lang w:val="sl-SI"/>
        </w:rPr>
      </w:pPr>
    </w:p>
    <w:sectPr w:rsidR="00892DEA" w:rsidRPr="00A60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4D"/>
    <w:rsid w:val="00023D67"/>
    <w:rsid w:val="0007799A"/>
    <w:rsid w:val="000808B1"/>
    <w:rsid w:val="0008523D"/>
    <w:rsid w:val="00086243"/>
    <w:rsid w:val="000B1BA7"/>
    <w:rsid w:val="000B6A81"/>
    <w:rsid w:val="000D35D6"/>
    <w:rsid w:val="00107EAE"/>
    <w:rsid w:val="00133D70"/>
    <w:rsid w:val="00173D29"/>
    <w:rsid w:val="00176643"/>
    <w:rsid w:val="00176EAB"/>
    <w:rsid w:val="00177094"/>
    <w:rsid w:val="00184714"/>
    <w:rsid w:val="0019077F"/>
    <w:rsid w:val="001B3D46"/>
    <w:rsid w:val="001B4108"/>
    <w:rsid w:val="00201D16"/>
    <w:rsid w:val="00234B29"/>
    <w:rsid w:val="00244954"/>
    <w:rsid w:val="002824F2"/>
    <w:rsid w:val="002960E2"/>
    <w:rsid w:val="002C14ED"/>
    <w:rsid w:val="002F2AF6"/>
    <w:rsid w:val="00306D2F"/>
    <w:rsid w:val="00312643"/>
    <w:rsid w:val="00347FB9"/>
    <w:rsid w:val="00350D49"/>
    <w:rsid w:val="0036702B"/>
    <w:rsid w:val="00374D9A"/>
    <w:rsid w:val="00376F89"/>
    <w:rsid w:val="003D48C2"/>
    <w:rsid w:val="00405E0E"/>
    <w:rsid w:val="0041139E"/>
    <w:rsid w:val="004211E7"/>
    <w:rsid w:val="00422983"/>
    <w:rsid w:val="004275AA"/>
    <w:rsid w:val="004C37C5"/>
    <w:rsid w:val="004C6D62"/>
    <w:rsid w:val="004E736C"/>
    <w:rsid w:val="004F4066"/>
    <w:rsid w:val="00502D93"/>
    <w:rsid w:val="00513BD9"/>
    <w:rsid w:val="00522852"/>
    <w:rsid w:val="005235EB"/>
    <w:rsid w:val="005642EF"/>
    <w:rsid w:val="005935A2"/>
    <w:rsid w:val="00595B5A"/>
    <w:rsid w:val="005F5BEE"/>
    <w:rsid w:val="006202F3"/>
    <w:rsid w:val="006241A8"/>
    <w:rsid w:val="00632CA0"/>
    <w:rsid w:val="0063445A"/>
    <w:rsid w:val="00670CC5"/>
    <w:rsid w:val="006B2440"/>
    <w:rsid w:val="006D5B46"/>
    <w:rsid w:val="007039C6"/>
    <w:rsid w:val="00755E04"/>
    <w:rsid w:val="00773880"/>
    <w:rsid w:val="007B53D3"/>
    <w:rsid w:val="007C0F7F"/>
    <w:rsid w:val="00810FF9"/>
    <w:rsid w:val="00811ABC"/>
    <w:rsid w:val="00831A8B"/>
    <w:rsid w:val="00840F06"/>
    <w:rsid w:val="00845B61"/>
    <w:rsid w:val="008603BF"/>
    <w:rsid w:val="00871FDF"/>
    <w:rsid w:val="008859C0"/>
    <w:rsid w:val="00892DEA"/>
    <w:rsid w:val="008A3F59"/>
    <w:rsid w:val="008D459A"/>
    <w:rsid w:val="009279EA"/>
    <w:rsid w:val="00940A23"/>
    <w:rsid w:val="00987EA0"/>
    <w:rsid w:val="009A643A"/>
    <w:rsid w:val="00A148E8"/>
    <w:rsid w:val="00A36703"/>
    <w:rsid w:val="00A40A6B"/>
    <w:rsid w:val="00A563F2"/>
    <w:rsid w:val="00A60295"/>
    <w:rsid w:val="00A61F3B"/>
    <w:rsid w:val="00A721F8"/>
    <w:rsid w:val="00A72BCB"/>
    <w:rsid w:val="00A92898"/>
    <w:rsid w:val="00A94012"/>
    <w:rsid w:val="00AA3209"/>
    <w:rsid w:val="00AB4BD8"/>
    <w:rsid w:val="00AC4C1D"/>
    <w:rsid w:val="00AD2777"/>
    <w:rsid w:val="00AD4DF5"/>
    <w:rsid w:val="00AD6BE1"/>
    <w:rsid w:val="00AF362E"/>
    <w:rsid w:val="00B34755"/>
    <w:rsid w:val="00B818BC"/>
    <w:rsid w:val="00BF0ACF"/>
    <w:rsid w:val="00C14253"/>
    <w:rsid w:val="00C53C34"/>
    <w:rsid w:val="00C66D66"/>
    <w:rsid w:val="00C94C94"/>
    <w:rsid w:val="00CF0677"/>
    <w:rsid w:val="00D157E2"/>
    <w:rsid w:val="00D3478D"/>
    <w:rsid w:val="00D57223"/>
    <w:rsid w:val="00DC54A8"/>
    <w:rsid w:val="00E045C5"/>
    <w:rsid w:val="00E16DAB"/>
    <w:rsid w:val="00E56719"/>
    <w:rsid w:val="00EE3318"/>
    <w:rsid w:val="00F201B8"/>
    <w:rsid w:val="00F63E7B"/>
    <w:rsid w:val="00F714EF"/>
    <w:rsid w:val="00F7266A"/>
    <w:rsid w:val="00F9154D"/>
    <w:rsid w:val="00F92B31"/>
    <w:rsid w:val="00FC0643"/>
    <w:rsid w:val="00FC6047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F79D"/>
  <w15:chartTrackingRefBased/>
  <w15:docId w15:val="{DE84178D-BDCC-524F-9422-62F4AEBD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5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54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0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Figelj</dc:creator>
  <cp:keywords/>
  <dc:description/>
  <cp:lastModifiedBy>Tratnik Ksenja</cp:lastModifiedBy>
  <cp:revision>2</cp:revision>
  <dcterms:created xsi:type="dcterms:W3CDTF">2024-09-06T14:11:00Z</dcterms:created>
  <dcterms:modified xsi:type="dcterms:W3CDTF">2024-09-06T14:11:00Z</dcterms:modified>
</cp:coreProperties>
</file>